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An den Erwerber nicht mitübertragen werden folgende Gegenstände:</w:t>
      </w:r>
    </w:p>
    <w:p>
      <w:pPr>
        <w:pStyle w:val="ListeBullet1Ebene"/>
      </w:pPr>
      <w:r>
        <w:t xml:space="preserve">der Pkw der Marke VW- Passat mit dem amtlichen Kennzeichen </w:t>
      </w:r>
      <w:bookmarkStart w:name="Graufeld1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;</w:t>
      </w:r>
    </w:p>
    <w:p>
      <w:pPr>
        <w:pStyle w:val="ListeBullet1Ebene"/>
      </w:pPr>
      <w:r>
        <w:t xml:space="preserve">der Rasenmäher-Traktor der Marke John Deere;</w:t>
      </w:r>
    </w:p>
    <w:p>
      <w:pPr>
        <w:pStyle w:val="ListeBullet1Ebene"/>
      </w:pPr>
      <w:r>
        <w:t xml:space="preserve">der Oldtimer-Traktor des Fabrikats Hanomag Perfekt 300, Baujahr 1963;</w:t>
      </w:r>
    </w:p>
    <w:p>
      <w:pPr>
        <w:pStyle w:val="ListeBullet1Ebene"/>
      </w:pPr>
      <w:r>
        <w:t xml:space="preserve">die gesamte Wohnungseinrichtung und sämtliche Gegenstände des Hausrats, die sich in der vom Veräußerer und seiner Ehefrau bewohnten Erdgeschosswohnung der Hofstelle befinden.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