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An das Amtsgericht – Landwirtschaftsgericht –</w:t>
      </w:r>
    </w:p>
    <w:p>
      <w:pPr>
        <w:pStyle w:val="Textabsatz"/>
      </w:pPr>
      <w:r>
        <w:t xml:space="preserve">in </w:t>
      </w:r>
      <w:bookmarkStart w:name="Graufeld8" w:id="0"/>
      <w:r>
        <w:fldChar w:fldCharType="begin"/>
      </w:r>
      <w:r>
        <w:instrText xml:space="preserve"> FORMTEXT </w:instrText>
      </w:r>
      <w:r>
        <w:fldChar w:fldCharType="separate"/>
      </w:r>
      <w:r>
        <w:t xml:space="preserve">     </w:t>
      </w:r>
      <w:r>
        <w:fldChar w:fldCharType="end"/>
      </w:r>
      <w:bookmarkEnd w:id="0"/>
    </w:p>
    <w:p>
      <w:pPr>
        <w:pStyle w:val="Textabsatz"/>
      </w:pPr>
      <w:r>
        <w:t xml:space="preserve">Ich bin Alleineigentümer einer landwirtschaftlichen Besitzung. Der Grundbesitz dieser Besitzung ist eingetragen im Grundbuch von </w:t>
      </w:r>
      <w:bookmarkStart w:name="Graufeld9" w:id="1"/>
      <w:r>
        <w:fldChar w:fldCharType="begin"/>
      </w:r>
      <w:r>
        <w:instrText xml:space="preserve"> FORMTEXT </w:instrText>
      </w:r>
      <w:r>
        <w:fldChar w:fldCharType="separate"/>
      </w:r>
      <w:r>
        <w:t xml:space="preserve">     </w:t>
      </w:r>
      <w:r>
        <w:fldChar w:fldCharType="end"/>
      </w:r>
      <w:bookmarkEnd w:id="1"/>
      <w:r>
        <w:t xml:space="preserve">. Blatt 222. Die Hofstelle befindet sich in </w:t>
      </w:r>
      <w:bookmarkStart w:name="Graufeld10" w:id="2"/>
      <w:r>
        <w:fldChar w:fldCharType="begin"/>
      </w:r>
      <w:r>
        <w:instrText xml:space="preserve"> FORMTEXT </w:instrText>
      </w:r>
      <w:r>
        <w:fldChar w:fldCharType="separate"/>
      </w:r>
      <w:r>
        <w:t xml:space="preserve">     </w:t>
      </w:r>
      <w:r>
        <w:fldChar w:fldCharType="end"/>
      </w:r>
      <w:bookmarkEnd w:id="2"/>
      <w:r>
        <w:t xml:space="preserve">. Der Grundsteuerwert der Besitzung beträgt 40.000 EUR.</w:t>
      </w:r>
    </w:p>
    <w:p>
      <w:pPr>
        <w:pStyle w:val="Textabsatz"/>
      </w:pPr>
      <w:r>
        <w:t xml:space="preserve">Ich erkläre hiermit, dass meine Besitzung Hof im Sinne der HöfeO sein soll.</w:t>
      </w:r>
    </w:p>
    <w:p>
      <w:pPr>
        <w:pStyle w:val="Textabsatz"/>
      </w:pPr>
      <w:r>
        <w:t xml:space="preserve">Ich beantrage, den Hofvermerk im Grundbuch einzutragen.</w:t>
      </w:r>
    </w:p>
    <w:p>
      <w:pPr>
        <w:pStyle w:val="Textabsatz"/>
      </w:pPr>
      <w:r>
        <w:t xml:space="preserve">Mir ist bekannt, dass meine Besitzung mit Eintragung des Hofvermerks im Grundbuch die Eigenschaft eines Hofes im Sinne der HöfeO erlangt. Über die damit verbundenen Rechtsfolgen hat mich der beglaubigende Notar belehrt. Er hat mich insbesondere darauf hingewiesen,</w:t>
      </w:r>
    </w:p>
    <w:p>
      <w:pPr>
        <w:pStyle w:val="ListeManuell1Ebene"/>
      </w:pPr>
      <w:r>
        <w:t xml:space="preserve">a)	dass ein Hof im Sinne der HöfeO nur an </w:t>
      </w:r>
      <w:r>
        <w:rPr xmlns:w="http://schemas.openxmlformats.org/wordprocessingml/2006/main">
          <w:b/>
        </w:rPr>
        <w:t xml:space="preserve">eine</w:t>
      </w:r>
      <w:r>
        <w:t xml:space="preserve"> Person vererbt oder übertragen werden kann,</w:t>
      </w:r>
    </w:p>
    <w:p>
      <w:pPr>
        <w:pStyle w:val="ListeManuell1Ebene"/>
      </w:pPr>
      <w:r>
        <w:t xml:space="preserve">b)	dass nur eine wirtschaftsfähige natürliche Person Hoferbe oder lebzeitiger Hofnachfolger werden kann und wirtschaftsfähig nur derjenige ist, der nach seinen körperlichen und geistigen Fähigkeiten, nach seinen Kenntnissen und seiner Persönlichkeit in der Lage ist, den Hof selbstständig zu bewirtschaften,</w:t>
      </w:r>
    </w:p>
    <w:p>
      <w:pPr>
        <w:pStyle w:val="ListeManuell1Ebene"/>
      </w:pPr>
      <w:r>
        <w:t xml:space="preserve">c)	dass die gesetzliche Abfindung der weichenden Erben, also der Erben, die nicht Hoferbe werden, sich nicht nach dem Verkehrswert des Hofes richtet, sondern nach dem sogenannten Hofeswert, der lediglich 60 % des Grundsteuerwertes des landwirtschaftlichen Betriebes beträgt und damit deutlich niedriger ist als der Verkehrswert,</w:t>
      </w:r>
    </w:p>
    <w:p>
      <w:pPr>
        <w:pStyle w:val="ListeManuell1Ebene"/>
      </w:pPr>
      <w:r>
        <w:t xml:space="preserve">d)	dass den weichenden Erben Nachabfindungsansprüche zustehen können, wenn der Hoferbe oder Hofübernehmer den Hof innerhalb von 20 Jahren ganz oder teilweise veräußert oder auf andere Weise als land- oder forstwirtschaftlich gewinnbringend nutzt,</w:t>
      </w:r>
    </w:p>
    <w:p>
      <w:pPr>
        <w:pStyle w:val="ListeManuell1Ebene"/>
      </w:pPr>
      <w:r>
        <w:t xml:space="preserve">e)	dass bei einem Hof im Sinne der HöfeO eine bindende Hoferbenbestimmung eintreten kann, wenn der Hofeigentümer einem seiner Abkömmlinge die Bewirtschaftung des Hofes auf Dauer übertragen hat oder durch dessen Beschäftigung auf dem Hof hat erkennen lassen, dass dieser den Hof übernehmen soll.</w:t>
      </w:r>
    </w:p>
    <w:p>
      <w:pPr>
        <w:pStyle w:val="Textabsatz"/>
      </w:pPr>
      <w:r>
        <w:t xml:space="preserve">A., den </w:t>
      </w:r>
      <w:bookmarkStart w:name="Graufeld11" w:id="3"/>
      <w:r>
        <w:fldChar w:fldCharType="begin"/>
      </w:r>
      <w:r>
        <w:instrText xml:space="preserve"> FORMTEXT </w:instrText>
      </w:r>
      <w:r>
        <w:fldChar w:fldCharType="separate"/>
      </w:r>
      <w:r>
        <w:t xml:space="preserve">     </w:t>
      </w:r>
      <w:r>
        <w:fldChar w:fldCharType="end"/>
      </w:r>
      <w:bookmarkEnd w:id="3"/>
    </w:p>
    <w:p>
      <w:pPr>
        <w:pStyle w:val="Textabsatz"/>
      </w:pPr>
      <w:r>
        <w:t xml:space="preserve">(Notarielle Beglaubigung der Unterschrift)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