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isteManuell1Ebene"/>
      </w:pPr>
      <w:r>
        <w:t xml:space="preserve">1.	Der Übergeber behält sich das lebenslängliche Wohnungsrecht an sämtlichen Räumen der Wohnung im Erdgeschoss der übertragenen Hofstelle Gemarkung </w:t>
      </w:r>
      <w:bookmarkStart w:name="Graufeld23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 Flur </w:t>
      </w:r>
      <w:bookmarkStart w:name="Graufeld24" w:id="1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1"/>
      <w:r>
        <w:t xml:space="preserve"> Nr. </w:t>
      </w:r>
      <w:bookmarkStart w:name="Graufeld25" w:id="2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2"/>
      <w:r>
        <w:t xml:space="preserve"> vor.</w:t>
      </w:r>
    </w:p>
    <w:p>
      <w:pPr>
        <w:pStyle w:val="ListeEinzug1Ebene"/>
      </w:pPr>
      <w:r>
        <w:t xml:space="preserve">Für den Inhalt des Wohnungsrecht gelten die folgenden Bestimmungen: </w:t>
      </w:r>
      <w:bookmarkStart w:name="Graufeld26" w:id="3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3"/>
    </w:p>
    <w:p>
      <w:pPr>
        <w:pStyle w:val="ListeManuell1Ebene"/>
      </w:pPr>
      <w:r>
        <w:t xml:space="preserve">2.	Ein – durch den Tod des Übergebers aufschiebend bedingtes – inhaltsgleiches Wohnungsrecht wird hiermit auch der Ehefrau des Übergebers, Frau </w:t>
      </w:r>
      <w:bookmarkStart w:name="Graufeld27" w:id="4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4"/>
      <w:r>
        <w:t xml:space="preserve">, eingeräumt. (Gegebenenfalls zusätzlich: Weitere aufschiebende Bedingung dieses Wohnungsrechts ist, dass beim Tode des Übergebers dessen Ehe mit Frau </w:t>
      </w:r>
      <w:bookmarkStart w:name="Graufeld28" w:id="5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5"/>
      <w:r>
        <w:t xml:space="preserve"> noch besteht).</w:t>
      </w:r>
    </w:p>
    <w:p>
      <w:pPr>
        <w:pStyle w:val="ListeManuell1Ebene"/>
      </w:pPr>
      <w:r>
        <w:t xml:space="preserve">3.	Die Beteiligten bewilligen und beantragen, zulasten des Grundbesitzes Gemarkung </w:t>
      </w:r>
      <w:bookmarkStart w:name="Graufeld29" w:id="6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6"/>
      <w:r>
        <w:t xml:space="preserve"> Flur </w:t>
      </w:r>
      <w:bookmarkStart w:name="Graufeld30" w:id="7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7"/>
      <w:r>
        <w:t xml:space="preserve"> Nr. </w:t>
      </w:r>
      <w:bookmarkStart w:name="Graufeld31" w:id="8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8"/>
      <w:r>
        <w:t xml:space="preserve"> im Grundbuch einzutragen:</w:t>
      </w:r>
    </w:p>
    <w:p>
      <w:pPr>
        <w:pStyle w:val="ListeManuell2Ebene"/>
      </w:pPr>
      <w:r>
        <w:t xml:space="preserve">a)	ein Wohnungsrecht zugunsten des Übergebers gemäß Ziffer 1.;</w:t>
      </w:r>
    </w:p>
    <w:p>
      <w:pPr>
        <w:pStyle w:val="ListeManuell2Ebene"/>
      </w:pPr>
      <w:r>
        <w:t xml:space="preserve">b)	ein aufschiebend bedingtes Wohnungsrecht zugunsten der Ehefrau des Übergebers gemäß Ziffer 2, und zwar mit Rang nach dem Wohnungsrecht des Übergebers.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