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Veräußerer behält sich auf seine Lebenszeit den Nießbrauch an dem in dieser Urkunde übertragen Grundbesitz vor. Für den Nießbrauch gelten die gesetzlichen Bestimmungen des BGB. Danach ist der Nießbraucher berechtigt, den Grundbesitz durch Vermietung, Verpachtung oder sonstige Überlassung an Dritte oder durch Eigennutzung zu nutzen.</w:t>
      </w:r>
    </w:p>
    <w:p>
      <w:pPr>
        <w:pStyle w:val="Textabsatz"/>
      </w:pPr>
      <w:r>
        <w:t xml:space="preserve">Er ist verpflichtet, für die Dauer des Nießbrauchs die laufenden öffentlichen Lasten, wie insbesondere Grundsteuer, Müllabfuhr, Schornsteinfeger, Straßenreinigung und Kanalisation, zu tragen. Der Nießbraucher hat ferner den Nießbrauchgrundbesitz für die Dauer des Nießbrauchs im Rahmen ordnungsgemäßer Wirtschaft zu versichern, insbesondere gegen Feuer-, Sturm- und Leitungswasserschäden sowie Haftpflicht. Er hat des Weiteren für die Erhaltung der Sache in ihrem wirtschaftlichen Bestand zu sorgen und Ausbesserungen und Erneuerungen vorzunehmen, die zur gewöhnlichen Unterhaltung gehören. Außergewöhnliche Ausbesserungen und Erneuerungen obliegen ihm hingegen nicht. Auch hat er keine außerordentlichen einmaligen öffentliche Lasten, insbesondere keine Erschließungskosten und Erschließungsbeiträge, zu tragen.</w:t>
      </w:r>
    </w:p>
    <w:p>
      <w:pPr>
        <w:pStyle w:val="Textabsatz"/>
      </w:pPr>
      <w:r>
        <w:t xml:space="preserve">Die Vertragsbeteiligten bewilligen und beantragen die Eintragung dieses Nießbrauchs zugunsten des Veräußerers auf dem übertragenen Grundbesitz mit dem Vermerk, dass zur Löschung des Rechts der Nachweis des Todes des 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