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Soweit die vereinbarten wiederkehrenden Geldleistungen beim Erwerber nicht mehr als Sonderausgaben nach § 10 Abs. 1a Nr. 2 EStG abzugsfähig sind, weil der Veräußerer durch Verlegung seines Wohnsitzes oder gewöhnlichen Aufenthalts nicht mehr unbeschränkt steuerpflichtig ist, reduziert sich der vereinbarte Betrag um den Durchschnittssteuersatz des Erwerbers.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