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Textabsatz"/>
      </w:pPr>
      <w:r>
        <w:t xml:space="preserve">Der Übernehmer verpflichtet sich, dem Übergeber auf dessen Lebenszeit die erforderliche Pflege und hauswirtschaftliche Versorgung in den Räumen des übertragenen Hofanwesens zu gewähren, soweit der Übergeber hierzu objektiv nicht mehr selbst in der Lage ist und solange die Pflegeverpflichtung dem Übernehmer zumutbar ist. Als zumutbar wird dabei nur eine solche Pflege angesehen, die erforderlich ist, um einen Pflegebedürftigen mit dem Pflegegrad 1 gemäß § 15 Abs. 3 S. 4 Nr. 2 SGB XI in der heute geltenden Fassung zu betreuen, und die nach dem Urteil des Hausarztes des Übergebers einen durchschnittlichen täglichen Zeitaufwand von nicht mehr als zwei Stunden erfordert. Darüberhinausgehende Pflegeleistungen hat der Übernehmer nach diesem Vertrag nicht zu erbringen. Im Streitfall entscheidet der Hausarzt des Übergebers als Schiedsgutachter nach billigem Ermessen, ob die Pflege nach den vorstehenden Grundsätzen erforderlich ist und dem Übernehmer noch zugemutet werden kann.</w:t>
      </w:r>
    </w:p>
    <w:p>
      <w:pPr>
        <w:pStyle w:val="Textabsatz"/>
      </w:pPr>
      <w:r>
        <w:t xml:space="preserve">Zur Pflege und hauswirtschaftlichen Versorgung gehört insbesondere die Hilfe beim Aufstehen und Zu-Bett-Gehen, An- und Auskleiden, Gehen und Treppensteigen, Nahrungsaufnahme, Verabreichung von Medikamenten sowie Körperpflege mit Ausnahme der Pflege des Intimbereichs, Verrichtung der anfallenden häuslichen Arbeiten wie Reinigung der Wohnung, Kleidung, Wäsche, Geschirrspülen, Zubereiten der Mahlzeiten, wobei die Kosten für die Beschaffung der hierfür erforderlichen Lebensmittel der Berechtigte selbst tragen muss, Erledigung der erforderlichen Einkäufe und Besorgungen, Fahrten zum Arzt, zur Apotheke und zum Krankenhaus.</w:t>
      </w:r>
    </w:p>
    <w:p>
      <w:pPr>
        <w:pStyle w:val="Textabsatz"/>
      </w:pPr>
      <w:r>
        <w:t xml:space="preserve">Die Pflegeverpflichtung umfasst außerdem nicht solche Leistungen, die nur von geschultem Personal erbracht werden können.</w:t>
      </w:r>
    </w:p>
    <w:p>
      <w:pPr>
        <w:pStyle w:val="Textabsatz"/>
      </w:pPr>
      <w:r>
        <w:t xml:space="preserve">Die Pflegeverpflichtung ist nicht vererblich, sie endet mit dem Tode des Übernehmers. Der Übernehmer ist berechtigt, für die Erfüllung der Pflegeverpflichtung auch Hilfspersonen einzusetzen. Er ist dazu aber nicht verpflichtet, soweit ihm selbst die Erfüllung der Pflegeverpflichtung nach Abs. 1 nicht zumutbar ist.</w:t>
      </w:r>
    </w:p>
    <w:p>
      <w:pPr>
        <w:pStyle w:val="Textabsatz"/>
      </w:pPr>
      <w:r>
        <w:t xml:space="preserve">Die vorstehenden Verpflichtungen ruhen, soweit der Übergeber aufgrund seiner Pflegebedürftigkeit häusliche Pflegehilfe oder Pflegegeld nach den gesetzlichen Vorschriften beanspruchen kann. Soweit dem Übernehmer das Pflegegeld überlassen wird, sind jedoch die Pflegeleistungen von ihm zu erbringen, für die Zahlungen aus der Pflegeversicherung geleistet werden.</w:t>
      </w:r>
    </w:p>
    <w:p>
      <w:pPr>
        <w:pStyle w:val="Textabsatz"/>
      </w:pPr>
      <w:r>
        <w:t xml:space="preserve">Die Verpflichtung zur Pflege und hauswirtschaftlichen Versorgung ruht ferner, solange der Übergeber, gleich aus welchem Grund, nicht mehr im übergebenen Hofanwesen wohnt. Ein Geldersatz steht ihm nur zu, wenn der Übernehmer den Wegzug durch schuldhafte Schlecht- oder Nichterfüllung der Pflegeverpflichtung veranlasst hat, andernfalls werden Ersatzansprüche aus jedem Rechtsgrund, insbesondere auch solche aus etwaigen landesrechtlichen Vorschriften, ausgeschlossen.</w:t>
      </w:r>
    </w:p>
    <w:p>
      <w:pPr>
        <w:pStyle w:val="Textabsatz"/>
      </w:pPr>
      <w:r>
        <w:t xml:space="preserve">Auf die Eintragung einer Reallast zur Absicherung der vorstehenden Verpflichtungen im Grundbuch wird verzichtet.</w:t>
      </w:r>
    </w:p>
    <w:sectPr w:rsidRPr="003676A2" w:rsidR="003676A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58390D"/>
    <w:multiLevelType w:val="hybridMultilevel"/>
    <w:tmpl w:val="E65ACFA2"/>
    <w:lvl w:ilvl="0" w:tplc="2D48A4E6">
      <w:start w:val="1"/>
      <w:numFmt w:val="bullet"/>
      <w:pStyle w:val="ListeBullet1Eben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67D34AB9"/>
    <w:multiLevelType w:val="hybridMultilevel"/>
    <w:tmpl w:val="A9A0D866"/>
    <w:lvl w:ilvl="0" w:tplc="E8B6371C">
      <w:start w:val="1"/>
      <w:numFmt w:val="bullet"/>
      <w:pStyle w:val="ListeBullet2Ebene"/>
      <w:lvlText w:val="–"/>
      <w:lvlJc w:val="left"/>
      <w:pPr>
        <w:ind w:left="1145" w:hanging="360"/>
      </w:pPr>
      <w:rPr>
        <w:rFonts w:ascii="Calibri" w:hAnsi="Calibri" w:hint="default"/>
      </w:rPr>
    </w:lvl>
    <w:lvl w:ilvl="1" w:tplc="04070003" w:tentative="1">
      <w:start w:val="1"/>
      <w:numFmt w:val="bullet"/>
      <w:lvlText w:val="o"/>
      <w:lvlJc w:val="left"/>
      <w:pPr>
        <w:ind w:left="1865" w:hanging="360"/>
      </w:pPr>
      <w:rPr>
        <w:rFonts w:ascii="Courier New" w:hAnsi="Courier New" w:cs="Courier New" w:hint="default"/>
      </w:rPr>
    </w:lvl>
    <w:lvl w:ilvl="2" w:tplc="04070005" w:tentative="1">
      <w:start w:val="1"/>
      <w:numFmt w:val="bullet"/>
      <w:lvlText w:val=""/>
      <w:lvlJc w:val="left"/>
      <w:pPr>
        <w:ind w:left="2585" w:hanging="360"/>
      </w:pPr>
      <w:rPr>
        <w:rFonts w:ascii="Wingdings" w:hAnsi="Wingdings" w:hint="default"/>
      </w:rPr>
    </w:lvl>
    <w:lvl w:ilvl="3" w:tplc="04070001" w:tentative="1">
      <w:start w:val="1"/>
      <w:numFmt w:val="bullet"/>
      <w:lvlText w:val=""/>
      <w:lvlJc w:val="left"/>
      <w:pPr>
        <w:ind w:left="3305" w:hanging="360"/>
      </w:pPr>
      <w:rPr>
        <w:rFonts w:ascii="Symbol" w:hAnsi="Symbol" w:hint="default"/>
      </w:rPr>
    </w:lvl>
    <w:lvl w:ilvl="4" w:tplc="04070003" w:tentative="1">
      <w:start w:val="1"/>
      <w:numFmt w:val="bullet"/>
      <w:lvlText w:val="o"/>
      <w:lvlJc w:val="left"/>
      <w:pPr>
        <w:ind w:left="4025" w:hanging="360"/>
      </w:pPr>
      <w:rPr>
        <w:rFonts w:ascii="Courier New" w:hAnsi="Courier New" w:cs="Courier New" w:hint="default"/>
      </w:rPr>
    </w:lvl>
    <w:lvl w:ilvl="5" w:tplc="04070005" w:tentative="1">
      <w:start w:val="1"/>
      <w:numFmt w:val="bullet"/>
      <w:lvlText w:val=""/>
      <w:lvlJc w:val="left"/>
      <w:pPr>
        <w:ind w:left="4745" w:hanging="360"/>
      </w:pPr>
      <w:rPr>
        <w:rFonts w:ascii="Wingdings" w:hAnsi="Wingdings" w:hint="default"/>
      </w:rPr>
    </w:lvl>
    <w:lvl w:ilvl="6" w:tplc="04070001" w:tentative="1">
      <w:start w:val="1"/>
      <w:numFmt w:val="bullet"/>
      <w:lvlText w:val=""/>
      <w:lvlJc w:val="left"/>
      <w:pPr>
        <w:ind w:left="5465" w:hanging="360"/>
      </w:pPr>
      <w:rPr>
        <w:rFonts w:ascii="Symbol" w:hAnsi="Symbol" w:hint="default"/>
      </w:rPr>
    </w:lvl>
    <w:lvl w:ilvl="7" w:tplc="04070003" w:tentative="1">
      <w:start w:val="1"/>
      <w:numFmt w:val="bullet"/>
      <w:lvlText w:val="o"/>
      <w:lvlJc w:val="left"/>
      <w:pPr>
        <w:ind w:left="6185" w:hanging="360"/>
      </w:pPr>
      <w:rPr>
        <w:rFonts w:ascii="Courier New" w:hAnsi="Courier New" w:cs="Courier New" w:hint="default"/>
      </w:rPr>
    </w:lvl>
    <w:lvl w:ilvl="8" w:tplc="04070005" w:tentative="1">
      <w:start w:val="1"/>
      <w:numFmt w:val="bullet"/>
      <w:lvlText w:val=""/>
      <w:lvlJc w:val="left"/>
      <w:pPr>
        <w:ind w:left="6905" w:hanging="360"/>
      </w:pPr>
      <w:rPr>
        <w:rFonts w:ascii="Wingdings" w:hAnsi="Wingdings" w:hint="default"/>
      </w:rPr>
    </w:lvl>
  </w:abstractNum>
  <w:num w:numId="1" w16cid:durableId="1393893836">
    <w:abstractNumId w:val="0"/>
  </w:num>
  <w:num w:numId="2" w16cid:durableId="15641780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rsids>
    <w:rsidRoot w:val="00CD4C97"/>
    <w:rsid w:val="003676A2"/>
    <w:rsid w:val="0065791E"/>
    <w:rsid w:val="006B3E5A"/>
    <w:rsid w:val="00B612B9"/>
    <w:rsid w:val="00B82ABC"/>
    <w:rsid w:val="00CD4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5CD72"/>
  <w15:chartTrackingRefBased/>
  <w15:docId w15:val="{30E4BE38-8D6A-4FF7-9F35-C177179FED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rd" w:default="1">
    <w:name w:val="Normal"/>
    <w:qFormat/>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paragraph" w:styleId="Textabsatz" w:customStyle="1">
    <w:name w:val="Textabsatz"/>
    <w:basedOn w:val="Standard"/>
    <w:qFormat/>
    <w:rsid w:val="00B82ABC"/>
    <w:pPr>
      <w:spacing w:line="300" w:lineRule="auto"/>
    </w:pPr>
    <w:rPr>
      <w:rFonts w:ascii="Times New Roman" w:hAnsi="Times New Roman"/>
      <w:sz w:val="24"/>
    </w:rPr>
  </w:style>
  <w:style w:type="paragraph" w:styleId="Zwischenueberschrift" w:customStyle="1">
    <w:name w:val="Zwischenueberschrift"/>
    <w:basedOn w:val="Textabsatz"/>
    <w:qFormat/>
    <w:rsid w:val="003676A2"/>
    <w:pPr>
      <w:spacing w:before="160"/>
    </w:pPr>
    <w:rPr>
      <w:b/>
    </w:rPr>
  </w:style>
  <w:style w:type="paragraph" w:styleId="Tabellentext" w:customStyle="1">
    <w:name w:val="Tabellentext"/>
    <w:basedOn w:val="Textabsatz"/>
    <w:qFormat/>
    <w:rsid w:val="00CD4C97"/>
  </w:style>
  <w:style w:type="paragraph" w:styleId="ListeBullet1Ebene" w:customStyle="1">
    <w:name w:val="Liste Bullet 1. Ebene"/>
    <w:basedOn w:val="Textabsatz"/>
    <w:qFormat/>
    <w:rsid w:val="003676A2"/>
    <w:pPr>
      <w:numPr>
        <w:numId w:val="1"/>
      </w:numPr>
      <w:ind w:left="425" w:hanging="425"/>
    </w:pPr>
  </w:style>
  <w:style w:type="paragraph" w:styleId="ListeBullet2Ebene" w:customStyle="1">
    <w:name w:val="Liste Bullet 2. Ebene"/>
    <w:basedOn w:val="ListeBullet1Ebene"/>
    <w:qFormat/>
    <w:rsid w:val="00B82ABC"/>
    <w:pPr>
      <w:numPr>
        <w:numId w:val="2"/>
      </w:numPr>
      <w:ind w:left="850" w:hanging="425"/>
    </w:pPr>
  </w:style>
  <w:style w:type="paragraph" w:styleId="ListeManuell1Ebene" w:customStyle="1">
    <w:name w:val="Liste Manuell 1. Ebene"/>
    <w:basedOn w:val="Textabsatz"/>
    <w:qFormat/>
    <w:rsid w:val="003676A2"/>
    <w:pPr>
      <w:ind w:left="425" w:hanging="425"/>
    </w:pPr>
  </w:style>
  <w:style w:type="paragraph" w:styleId="ListeManuell2Ebene" w:customStyle="1">
    <w:name w:val="Liste Manuell 2. Ebene"/>
    <w:basedOn w:val="ListeManuell1Ebene"/>
    <w:qFormat/>
    <w:rsid w:val="003676A2"/>
    <w:pPr>
      <w:ind w:left="850"/>
    </w:pPr>
  </w:style>
  <w:style w:type="paragraph" w:styleId="ListeEinzug1Ebene" w:customStyle="1">
    <w:name w:val="Liste Einzug 1. Ebene"/>
    <w:basedOn w:val="Textabsatz"/>
    <w:qFormat/>
    <w:rsid w:val="003676A2"/>
    <w:pPr>
      <w:ind w:left="425"/>
    </w:pPr>
  </w:style>
  <w:style w:type="paragraph" w:styleId="ListeEinzug2Ebene" w:customStyle="1">
    <w:name w:val="Liste Einzug 2. Ebene"/>
    <w:basedOn w:val="ListeEinzug1Ebene"/>
    <w:qFormat/>
    <w:rsid w:val="003676A2"/>
    <w:pPr>
      <w:ind w:left="851"/>
    </w:pPr>
  </w:style>
  <w:style w:type="paragraph" w:styleId="Listenabsatz">
    <w:name w:val="List Paragraph"/>
    <w:basedOn w:val="Standard"/>
    <w:uiPriority w:val="34"/>
    <w:qFormat/>
    <w:rsid w:val="00367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Schmitz</dc:creator>
  <cp:keywords/>
  <dc:description/>
  <cp:lastModifiedBy>Simon Schmitz</cp:lastModifiedBy>
  <cp:revision>4</cp:revision>
  <dcterms:created xsi:type="dcterms:W3CDTF">2023-07-27T19:23:00Z</dcterms:created>
  <dcterms:modified xsi:type="dcterms:W3CDTF">2023-07-27T19:56:00Z</dcterms:modified>
</cp:coreProperties>
</file>