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1. Der Veräußerer ist Schuldner der Verbindlichkeiten, die durch die im Grundbuch von </w:t>
      </w:r>
      <w:bookmarkStart w:name="Graufeld55" w:id="0"/>
      <w:r>
        <w:fldChar w:fldCharType="begin"/>
      </w:r>
      <w:r>
        <w:instrText xml:space="preserve"> FORMTEXT </w:instrText>
      </w:r>
      <w:r>
        <w:fldChar w:fldCharType="separate"/>
      </w:r>
      <w:r>
        <w:t xml:space="preserve">     </w:t>
      </w:r>
      <w:r>
        <w:fldChar w:fldCharType="end"/>
      </w:r>
      <w:bookmarkEnd w:id="0"/>
      <w:r>
        <w:t xml:space="preserve"> Blatt </w:t>
      </w:r>
      <w:bookmarkStart w:name="Graufeld56" w:id="1"/>
      <w:r>
        <w:fldChar w:fldCharType="begin"/>
      </w:r>
      <w:r>
        <w:instrText xml:space="preserve"> FORMTEXT </w:instrText>
      </w:r>
      <w:r>
        <w:fldChar w:fldCharType="separate"/>
      </w:r>
      <w:r>
        <w:t xml:space="preserve">     </w:t>
      </w:r>
      <w:r>
        <w:fldChar w:fldCharType="end"/>
      </w:r>
      <w:bookmarkEnd w:id="1"/>
      <w:r>
        <w:t xml:space="preserve"> Abt. III Nr. 1 eingetragene Grundschuld der B-Bank gesichert werden.</w:t>
      </w:r>
    </w:p>
    <w:p>
      <w:pPr>
        <w:pStyle w:val="Textabsatz"/>
      </w:pPr>
      <w:r>
        <w:t xml:space="preserve">Der Erwerber verpflichtet sich gegenüber dem Veräußerer, mit Wirkung ab Besitzübergang sämtliche Zins- und Tilgungsleistungen auf diese Verbindlichkeiten jeweils rechtzeitig und in der geschuldeten Höhe an den Gläubiger zu erbringen und den Veräußerer im Innenverhältnis von jeglicher Inanspruchnahme aus diesen Verbindlichkeiten freizustellen.</w:t>
      </w:r>
    </w:p>
    <w:p>
      <w:pPr>
        <w:pStyle w:val="Textabsatz"/>
      </w:pPr>
      <w:r>
        <w:t xml:space="preserve">Nach den Angaben der Vertragsbeteiligten handelt es sich hierbei um die Verbindlichkeiten aus dem Darlehen der B-Bank mit der Darlehensnummer </w:t>
      </w:r>
      <w:bookmarkStart w:name="Graufeld57" w:id="2"/>
      <w:r>
        <w:fldChar w:fldCharType="begin"/>
      </w:r>
      <w:r>
        <w:instrText xml:space="preserve"> FORMTEXT </w:instrText>
      </w:r>
      <w:r>
        <w:fldChar w:fldCharType="separate"/>
      </w:r>
      <w:r>
        <w:t xml:space="preserve">     </w:t>
      </w:r>
      <w:r>
        <w:fldChar w:fldCharType="end"/>
      </w:r>
      <w:bookmarkEnd w:id="2"/>
      <w:r>
        <w:t xml:space="preserve">, deren Höhe derzeit </w:t>
      </w:r>
      <w:bookmarkStart w:name="Graufeld58" w:id="3"/>
      <w:r>
        <w:fldChar w:fldCharType="begin"/>
      </w:r>
      <w:r>
        <w:instrText xml:space="preserve"> FORMTEXT </w:instrText>
      </w:r>
      <w:r>
        <w:fldChar w:fldCharType="separate"/>
      </w:r>
      <w:r>
        <w:t xml:space="preserve">     </w:t>
      </w:r>
      <w:r>
        <w:fldChar w:fldCharType="end"/>
      </w:r>
      <w:bookmarkEnd w:id="3"/>
      <w:r>
        <w:t xml:space="preserve"> EUR beträgt. Sollten die Verbindlichkeiten am Besitzübergangstag höher oder niedriger sein als vorstehend angegeben, so erfolgt kein Ausgleich.</w:t>
      </w:r>
    </w:p>
    <w:p>
      <w:pPr>
        <w:pStyle w:val="Textabsatz"/>
      </w:pPr>
      <w:r>
        <w:t xml:space="preserve">2. Der Notar hat darauf hingewiesen, dass die vorstehende Vereinbarung nur im Innenverhältnis zwischen Veräußerer und Erwerber wirkt, nicht aber im Außenverhältnis gegenüber dem Gläubiger der Darlehensverbindlichkeiten. Gegenüber dem Gläubiger, der B-Bank, bleibt der Veräußerer Schuldner und wird nicht frei. Der Veräußerer kann daher nach wie vor vom Gläubiger auf Rückzahlung in Anspruch genommen werden, wenn der Erwerber seiner Freistellungsverpflichtung nicht nachkommen sollte. Eine befreiende Schuldübernahme, die zu ihrer Wirksamkeit der Zustimmung des Gläubigers bedarf, wird von den Beteiligten ausdrücklich nicht gewünscht.</w:t>
      </w:r>
    </w:p>
    <w:p>
      <w:pPr>
        <w:pStyle w:val="Textabsatz"/>
      </w:pPr>
      <w:r>
        <w:t xml:space="preserve">3. Der Erwerber übernimmt die vorbezeichnete Grundschuld dinglich.</w:t>
      </w:r>
    </w:p>
    <w:p>
      <w:pPr>
        <w:pStyle w:val="Textabsatz"/>
      </w:pPr>
      <w:r>
        <w:t xml:space="preserve">Der Veräußerer tritt mit Wirkung ab Eigentumsumschreibung sämtliche Rechte und Ansprüche, die ihm hinsichtlich der vorgenannten Grundschuld zustehen, insbesondere die Ansprüche auf Rückgewähr der Grundschuld, an den Erwerber ab und bewilligt die Eintragung der Abtretung im Grundbuch.</w:t>
      </w:r>
    </w:p>
    <w:p>
      <w:pPr>
        <w:pStyle w:val="Textabsatz"/>
      </w:pPr>
      <w:r>
        <w:t xml:space="preserve">4. Der Notar hat die Vertragsbeteiligten darauf hingewiesen, dass es empfehlenswert ist, die bestehende Sicherungszweckerklärung für die vorgenannte Grundschuld durch Vereinbarung mit dem Grundschuldgläubiger einzuschränken. Die Vertragsbeteiligten werden sich diesbezüglich mit dem Grundschuldgläubiger in Verbindung setzen.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