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Textabsatz"/>
      </w:pPr>
      <w:r>
        <w:t xml:space="preserve">Die Ausübung des Rückforderungsrechts bedarf der Schriftform. Das Rückforderungsrecht kann nur innerhalb von zwölf Monaten, nachdem der Rückforderungsberechtigte vom Rückforderungsgrund Kenntnis erlangt hat, ausgeübt werden. Das gilt jedoch nicht für eine Rückforderung wegen Vorversterbens des Erwerbers; insoweit wird eine Ausübungsfrist ausdrücklich ausgeschlossen.</w:t>
      </w:r>
    </w:p>
    <w:sectPr w:rsidRPr="003676A2" w:rsidR="003676A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58390D"/>
    <w:multiLevelType w:val="hybridMultilevel"/>
    <w:tmpl w:val="E65ACFA2"/>
    <w:lvl w:ilvl="0" w:tplc="2D48A4E6">
      <w:start w:val="1"/>
      <w:numFmt w:val="bullet"/>
      <w:pStyle w:val="ListeBullet1Ebene"/>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67D34AB9"/>
    <w:multiLevelType w:val="hybridMultilevel"/>
    <w:tmpl w:val="A9A0D866"/>
    <w:lvl w:ilvl="0" w:tplc="E8B6371C">
      <w:start w:val="1"/>
      <w:numFmt w:val="bullet"/>
      <w:pStyle w:val="ListeBullet2Ebene"/>
      <w:lvlText w:val="–"/>
      <w:lvlJc w:val="left"/>
      <w:pPr>
        <w:ind w:left="1145" w:hanging="360"/>
      </w:pPr>
      <w:rPr>
        <w:rFonts w:ascii="Calibri" w:hAnsi="Calibri" w:hint="default"/>
      </w:rPr>
    </w:lvl>
    <w:lvl w:ilvl="1" w:tplc="04070003" w:tentative="1">
      <w:start w:val="1"/>
      <w:numFmt w:val="bullet"/>
      <w:lvlText w:val="o"/>
      <w:lvlJc w:val="left"/>
      <w:pPr>
        <w:ind w:left="1865" w:hanging="360"/>
      </w:pPr>
      <w:rPr>
        <w:rFonts w:ascii="Courier New" w:hAnsi="Courier New" w:cs="Courier New" w:hint="default"/>
      </w:rPr>
    </w:lvl>
    <w:lvl w:ilvl="2" w:tplc="04070005" w:tentative="1">
      <w:start w:val="1"/>
      <w:numFmt w:val="bullet"/>
      <w:lvlText w:val=""/>
      <w:lvlJc w:val="left"/>
      <w:pPr>
        <w:ind w:left="2585" w:hanging="360"/>
      </w:pPr>
      <w:rPr>
        <w:rFonts w:ascii="Wingdings" w:hAnsi="Wingdings" w:hint="default"/>
      </w:rPr>
    </w:lvl>
    <w:lvl w:ilvl="3" w:tplc="04070001" w:tentative="1">
      <w:start w:val="1"/>
      <w:numFmt w:val="bullet"/>
      <w:lvlText w:val=""/>
      <w:lvlJc w:val="left"/>
      <w:pPr>
        <w:ind w:left="3305" w:hanging="360"/>
      </w:pPr>
      <w:rPr>
        <w:rFonts w:ascii="Symbol" w:hAnsi="Symbol" w:hint="default"/>
      </w:rPr>
    </w:lvl>
    <w:lvl w:ilvl="4" w:tplc="04070003" w:tentative="1">
      <w:start w:val="1"/>
      <w:numFmt w:val="bullet"/>
      <w:lvlText w:val="o"/>
      <w:lvlJc w:val="left"/>
      <w:pPr>
        <w:ind w:left="4025" w:hanging="360"/>
      </w:pPr>
      <w:rPr>
        <w:rFonts w:ascii="Courier New" w:hAnsi="Courier New" w:cs="Courier New" w:hint="default"/>
      </w:rPr>
    </w:lvl>
    <w:lvl w:ilvl="5" w:tplc="04070005" w:tentative="1">
      <w:start w:val="1"/>
      <w:numFmt w:val="bullet"/>
      <w:lvlText w:val=""/>
      <w:lvlJc w:val="left"/>
      <w:pPr>
        <w:ind w:left="4745" w:hanging="360"/>
      </w:pPr>
      <w:rPr>
        <w:rFonts w:ascii="Wingdings" w:hAnsi="Wingdings" w:hint="default"/>
      </w:rPr>
    </w:lvl>
    <w:lvl w:ilvl="6" w:tplc="04070001" w:tentative="1">
      <w:start w:val="1"/>
      <w:numFmt w:val="bullet"/>
      <w:lvlText w:val=""/>
      <w:lvlJc w:val="left"/>
      <w:pPr>
        <w:ind w:left="5465" w:hanging="360"/>
      </w:pPr>
      <w:rPr>
        <w:rFonts w:ascii="Symbol" w:hAnsi="Symbol" w:hint="default"/>
      </w:rPr>
    </w:lvl>
    <w:lvl w:ilvl="7" w:tplc="04070003" w:tentative="1">
      <w:start w:val="1"/>
      <w:numFmt w:val="bullet"/>
      <w:lvlText w:val="o"/>
      <w:lvlJc w:val="left"/>
      <w:pPr>
        <w:ind w:left="6185" w:hanging="360"/>
      </w:pPr>
      <w:rPr>
        <w:rFonts w:ascii="Courier New" w:hAnsi="Courier New" w:cs="Courier New" w:hint="default"/>
      </w:rPr>
    </w:lvl>
    <w:lvl w:ilvl="8" w:tplc="04070005" w:tentative="1">
      <w:start w:val="1"/>
      <w:numFmt w:val="bullet"/>
      <w:lvlText w:val=""/>
      <w:lvlJc w:val="left"/>
      <w:pPr>
        <w:ind w:left="6905" w:hanging="360"/>
      </w:pPr>
      <w:rPr>
        <w:rFonts w:ascii="Wingdings" w:hAnsi="Wingdings" w:hint="default"/>
      </w:rPr>
    </w:lvl>
  </w:abstractNum>
  <w:num w:numId="1" w16cid:durableId="1393893836">
    <w:abstractNumId w:val="0"/>
  </w:num>
  <w:num w:numId="2" w16cid:durableId="15641780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rsids>
    <w:rsidRoot w:val="00CD4C97"/>
    <w:rsid w:val="003676A2"/>
    <w:rsid w:val="0065791E"/>
    <w:rsid w:val="006B3E5A"/>
    <w:rsid w:val="00B612B9"/>
    <w:rsid w:val="00B82ABC"/>
    <w:rsid w:val="00CD4C9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5CD72"/>
  <w15:chartTrackingRefBased/>
  <w15:docId w15:val="{30E4BE38-8D6A-4FF7-9F35-C177179FE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paragraph" w:styleId="Textabsatz" w:customStyle="1">
    <w:name w:val="Textabsatz"/>
    <w:basedOn w:val="Standard"/>
    <w:qFormat/>
    <w:rsid w:val="00B82ABC"/>
    <w:pPr>
      <w:spacing w:line="300" w:lineRule="auto"/>
    </w:pPr>
    <w:rPr>
      <w:rFonts w:ascii="Times New Roman" w:hAnsi="Times New Roman"/>
      <w:sz w:val="24"/>
    </w:rPr>
  </w:style>
  <w:style w:type="paragraph" w:styleId="Zwischenueberschrift" w:customStyle="1">
    <w:name w:val="Zwischenueberschrift"/>
    <w:basedOn w:val="Textabsatz"/>
    <w:qFormat/>
    <w:rsid w:val="003676A2"/>
    <w:pPr>
      <w:spacing w:before="160"/>
    </w:pPr>
    <w:rPr>
      <w:b/>
    </w:rPr>
  </w:style>
  <w:style w:type="paragraph" w:styleId="Tabellentext" w:customStyle="1">
    <w:name w:val="Tabellentext"/>
    <w:basedOn w:val="Textabsatz"/>
    <w:qFormat/>
    <w:rsid w:val="00CD4C97"/>
  </w:style>
  <w:style w:type="paragraph" w:styleId="ListeBullet1Ebene" w:customStyle="1">
    <w:name w:val="Liste Bullet 1. Ebene"/>
    <w:basedOn w:val="Textabsatz"/>
    <w:qFormat/>
    <w:rsid w:val="003676A2"/>
    <w:pPr>
      <w:numPr>
        <w:numId w:val="1"/>
      </w:numPr>
      <w:ind w:left="425" w:hanging="425"/>
    </w:pPr>
  </w:style>
  <w:style w:type="paragraph" w:styleId="ListeBullet2Ebene" w:customStyle="1">
    <w:name w:val="Liste Bullet 2. Ebene"/>
    <w:basedOn w:val="ListeBullet1Ebene"/>
    <w:qFormat/>
    <w:rsid w:val="00B82ABC"/>
    <w:pPr>
      <w:numPr>
        <w:numId w:val="2"/>
      </w:numPr>
      <w:ind w:left="850" w:hanging="425"/>
    </w:pPr>
  </w:style>
  <w:style w:type="paragraph" w:styleId="ListeManuell1Ebene" w:customStyle="1">
    <w:name w:val="Liste Manuell 1. Ebene"/>
    <w:basedOn w:val="Textabsatz"/>
    <w:qFormat/>
    <w:rsid w:val="003676A2"/>
    <w:pPr>
      <w:ind w:left="425" w:hanging="425"/>
    </w:pPr>
  </w:style>
  <w:style w:type="paragraph" w:styleId="ListeManuell2Ebene" w:customStyle="1">
    <w:name w:val="Liste Manuell 2. Ebene"/>
    <w:basedOn w:val="ListeManuell1Ebene"/>
    <w:qFormat/>
    <w:rsid w:val="003676A2"/>
    <w:pPr>
      <w:ind w:left="850"/>
    </w:pPr>
  </w:style>
  <w:style w:type="paragraph" w:styleId="ListeEinzug1Ebene" w:customStyle="1">
    <w:name w:val="Liste Einzug 1. Ebene"/>
    <w:basedOn w:val="Textabsatz"/>
    <w:qFormat/>
    <w:rsid w:val="003676A2"/>
    <w:pPr>
      <w:ind w:left="425"/>
    </w:pPr>
  </w:style>
  <w:style w:type="paragraph" w:styleId="ListeEinzug2Ebene" w:customStyle="1">
    <w:name w:val="Liste Einzug 2. Ebene"/>
    <w:basedOn w:val="ListeEinzug1Ebene"/>
    <w:qFormat/>
    <w:rsid w:val="003676A2"/>
    <w:pPr>
      <w:ind w:left="851"/>
    </w:pPr>
  </w:style>
  <w:style w:type="paragraph" w:styleId="Listenabsatz">
    <w:name w:val="List Paragraph"/>
    <w:basedOn w:val="Standard"/>
    <w:uiPriority w:val="34"/>
    <w:qFormat/>
    <w:rsid w:val="003676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Schmitz</dc:creator>
  <cp:keywords/>
  <dc:description/>
  <cp:lastModifiedBy>Simon Schmitz</cp:lastModifiedBy>
  <cp:revision>4</cp:revision>
  <dcterms:created xsi:type="dcterms:W3CDTF">2023-07-27T19:23:00Z</dcterms:created>
  <dcterms:modified xsi:type="dcterms:W3CDTF">2023-07-27T19:56:00Z</dcterms:modified>
</cp:coreProperties>
</file>