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Rückübertragung hat unentgeltlich zu erfolgen, soweit nachfolgend nichts anderes vereinbart ist.</w:t>
      </w:r>
    </w:p>
    <w:p>
      <w:pPr>
        <w:pStyle w:val="Textabsatz"/>
      </w:pPr>
      <w:r>
        <w:t xml:space="preserve">Im Falle der Rückübertragung sind dem Erwerber zu erstatten:</w:t>
      </w:r>
    </w:p>
    <w:p>
      <w:pPr>
        <w:pStyle w:val="ListeManuell1Ebene"/>
      </w:pPr>
      <w:r>
        <w:t xml:space="preserve">a)	Herauszahlungen, die der Erwerber aufgrund dieses Vertrages an seine Geschwister geleistet hat;</w:t>
      </w:r>
    </w:p>
    <w:p>
      <w:pPr>
        <w:pStyle w:val="ListeManuell1Ebene"/>
      </w:pPr>
      <w:r>
        <w:t xml:space="preserve">b)	Gutabstandsgelder, die der Erwerber aufgrund dieses Vertrages an den Veräußerer gezahlt hat;</w:t>
      </w:r>
    </w:p>
    <w:p>
      <w:pPr>
        <w:pStyle w:val="ListeManuell1Ebene"/>
      </w:pPr>
      <w:r>
        <w:t xml:space="preserve">c)	nachgewiesene werterhöhende Aufwendungen des Erwerbers in den übertragenen Grundbesitz, soweit die Werterhöhung im Zeitpunkt der Rückübertragung noch besteht,</w:t>
      </w:r>
    </w:p>
    <w:p>
      <w:pPr>
        <w:pStyle w:val="ListeManuell1Ebene"/>
      </w:pPr>
      <w:r>
        <w:t xml:space="preserve">d)	Tilgungsleistungen, die der Erwerber auf die nach diesem Vertrag übernommenen Darlehensverbindlichkeiten erbracht hat.</w:t>
      </w:r>
    </w:p>
    <w:p>
      <w:pPr>
        <w:pStyle w:val="Textabsatz"/>
      </w:pPr>
      <w:r>
        <w:t xml:space="preserve">In Anrechnung auf diesen Erstattungsbetrag hat der Veräußerer im Wege der befreienden Schuldübernahme die Darlehen zu übernehmen, die der Erwerber zur Finanzierung der zu erstattenden Gegenleistungen und Aufwendungen aufgenommen hat. Soweit diese Darlehen auf dem übertragenen Grundbesitz dinglich gesichert sein sollten, hat der Veräußerer auch die zu ihrer Sicherung bestellten Grundpfandrechte zu übernehmen.</w:t>
      </w:r>
    </w:p>
    <w:p>
      <w:pPr>
        <w:pStyle w:val="Textabsatz"/>
      </w:pPr>
      <w:r>
        <w:t xml:space="preserve">Im Streitfall wird der Erstattungsbetrag von einem von der zuständigen Industrie- und Handelskammer zu bestellenden Schiedsgutachter bestimmt, dessen Kosten die Parteien je hälftig tragen.</w:t>
      </w:r>
    </w:p>
    <w:p>
      <w:pPr>
        <w:pStyle w:val="Textabsatz"/>
      </w:pPr>
      <w:r>
        <w:t xml:space="preserve">Im Übrigen werden alle sonstigen wechselseitigen Ansprüche aus gezogenen Nutzungen, erbrachten Leistungen oder gemachten Aufwendungen ausdrücklich ausgeschlossen. Mit Vollzug der Rückübertragung entfällt der vom Erwerber in dieser Urkunde erklärte Pflichtteilsverzicht; der Pflichtteilsverzicht ist insoweit auflösend bedingt.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