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Die Vertragsbeteiligten bewilligen und beantragen die Eintragung einer auf die Zeit bis zum Ablauf von sechs Monaten nach dem Tod des Veräußerers befristeten Vormerkung zur Sicherung des in dieser Urkunde vereinbarten aufschiebend bedingten Rückübereignungsanspruchs des Veräußerers.</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