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Der Erwerber hat den Wert der heutigen Zuwendung gegenüber seinen Geschwistern nicht nach den §§ 2050 ff. BGB auszugleichen. Eine Ausgleichung bzw. Anrechnung nach den §§ 2050 ff. BGB ist ausgeschlossen.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