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Übernehmer verpflichtet sich, als (ggf. weitere) Gegenleistung für die Übertragung des Hofanwesens an seine zu </w:t>
      </w:r>
      <w:bookmarkStart w:name="Graufeld70" w:id="0"/>
      <w:r>
        <w:fldChar w:fldCharType="begin"/>
      </w:r>
      <w:r>
        <w:instrText xml:space="preserve"> FORMTEXT </w:instrText>
      </w:r>
      <w:r>
        <w:fldChar w:fldCharType="separate"/>
      </w:r>
      <w:r>
        <w:t xml:space="preserve">     </w:t>
      </w:r>
      <w:r>
        <w:fldChar w:fldCharType="end"/>
      </w:r>
      <w:bookmarkEnd w:id="0"/>
      <w:r>
        <w:t xml:space="preserve"> erschienene Schwester, Frau S, eine Abfindung in Höhe von 100.000 EUR (in Worten: einhunderttausend EUR) zu zahlen. Der Erschienenen zu </w:t>
      </w:r>
      <w:bookmarkStart w:name="Graufeld71" w:id="1"/>
      <w:r>
        <w:fldChar w:fldCharType="begin"/>
      </w:r>
      <w:r>
        <w:instrText xml:space="preserve"> FORMTEXT </w:instrText>
      </w:r>
      <w:r>
        <w:fldChar w:fldCharType="separate"/>
      </w:r>
      <w:r>
        <w:t xml:space="preserve">     </w:t>
      </w:r>
      <w:r>
        <w:fldChar w:fldCharType="end"/>
      </w:r>
      <w:bookmarkEnd w:id="1"/>
      <w:r>
        <w:t xml:space="preserve">, Frau S, steht das Recht zu, die Zahlung unmittelbar an sich zu fordern.</w:t>
      </w:r>
    </w:p>
    <w:p>
      <w:pPr>
        <w:pStyle w:val="ListeManuell1Ebene"/>
      </w:pPr>
      <w:r>
        <w:t xml:space="preserve">2.	Die Abfindung ist mit einem Teilbetrag in Höhe von 30.000 EUR (in Worten: dreißigtausend EUR) fällig binnen vier Wochen nach Beurkundung dieses Vertrages.</w:t>
      </w:r>
    </w:p>
    <w:p>
      <w:pPr>
        <w:pStyle w:val="ListeManuell1Ebene"/>
      </w:pPr>
      <w:r>
        <w:t xml:space="preserve">3.	Der hiernach verbleibende Restbetrag in Höhe von 70.000 EUR (in Worten: siebzigtausend EUR) wird dem Übernehmer gestundet. Der gestundete Restbetrag ist fällig binnen drei Monaten nach dem Tode des Übergebers. Bis dahin ist der gestundete Restbetrag mit 2 % (in Worten: zwei Prozent) p.a. zu verzinsen. Die Zinsen sind fällig und zahlbar jeweils zum 31. Dezember eines jeden Jahres.</w:t>
      </w:r>
    </w:p>
    <w:p>
      <w:pPr>
        <w:pStyle w:val="ListeManuell1Ebene"/>
      </w:pPr>
      <w:r>
        <w:t xml:space="preserve">4.	Der gestundete Restbetrag wird abweichend von den vorstehenden Regelungen sofort fällig, wenn der Übernehmer mit den Zinszahlungen für mehr als drei Monate in Verzug ist oder wenn Zwangsvollstreckungsmaßnahmen in den übertragenen Grundbesitz eingeleitet werden oder wenn über das Vermögen des Übernehmers das Insolvenzverfahren eröffnet oder die Eröffnung mangels Masse abgelehnt wird.</w:t>
      </w:r>
    </w:p>
    <w:p>
      <w:pPr>
        <w:pStyle w:val="ListeManuell1Ebene"/>
      </w:pPr>
      <w:r>
        <w:t xml:space="preserve">5.	Der Übernehmer unterwirft sich wegen des vorstehend vereinbarten Abfindungsbetrages nebst Verzugszinsen in Höhe von fünf Prozentpunkten über dem Basiszinssatz ab dem heutigen Tage seiner Schwester S gegenüber der sofortigen Zwangsvollstreckung aus dieser Urkunde in sein gesamtes Vermögen und in Ansehung der nachfolgend bestellten Grundschuld auch in der Weise, dass die Zwangsvollstreckung gegen den jeweiligen Eigentümer des mit der Grundschuld belasteten Grundbesitzes zulässig ist. Der Forderungsberechtigten kann ohne weitere Nachweise eine vollstreckbare Ausfertigung dieser Urkunde erteilt werden.</w:t>
      </w:r>
    </w:p>
    <w:p>
      <w:pPr>
        <w:pStyle w:val="ListeManuell1Ebene"/>
      </w:pPr>
      <w:r>
        <w:t xml:space="preserve">6.	Zur Sicherung des Anspruchs auf Zahlung des vorstehend vereinbarten Abfindungsbetrages bewilligen und beantragen die Beteiligten die Eintragung einer nicht abtretbaren Buchgrundschuld über 100.000 EUR nebst 2 % Jahreszinsen ab dem heutigen Tage zugunsten der zu </w:t>
      </w:r>
      <w:bookmarkStart w:name="Graufeld72" w:id="2"/>
      <w:r>
        <w:fldChar w:fldCharType="begin"/>
      </w:r>
      <w:r>
        <w:instrText xml:space="preserve"> FORMTEXT </w:instrText>
      </w:r>
      <w:r>
        <w:fldChar w:fldCharType="separate"/>
      </w:r>
      <w:r>
        <w:t xml:space="preserve">     </w:t>
      </w:r>
      <w:r>
        <w:fldChar w:fldCharType="end"/>
      </w:r>
      <w:bookmarkEnd w:id="2"/>
      <w:r>
        <w:t xml:space="preserve"> erschienenen Schwester des Übernehmers, Frau S, auf dem übertragenen Grundstück Gemarkung </w:t>
      </w:r>
      <w:bookmarkStart w:name="Graufeld73" w:id="3"/>
      <w:r>
        <w:fldChar w:fldCharType="begin"/>
      </w:r>
      <w:r>
        <w:instrText xml:space="preserve"> FORMTEXT </w:instrText>
      </w:r>
      <w:r>
        <w:fldChar w:fldCharType="separate"/>
      </w:r>
      <w:r>
        <w:t xml:space="preserve">     </w:t>
      </w:r>
      <w:r>
        <w:fldChar w:fldCharType="end"/>
      </w:r>
      <w:bookmarkEnd w:id="3"/>
      <w:r>
        <w:t xml:space="preserve"> Flur 4 Nr. 15 mit der Zwangsvollstreckungsunterwerfung gemäß § 800 ZPO.</w:t>
      </w:r>
    </w:p>
    <w:p>
      <w:pPr>
        <w:pStyle w:val="ListeManuell1Ebene"/>
      </w:pPr>
      <w:r>
        <w:t xml:space="preserve">7.	Die zu </w:t>
      </w:r>
      <w:bookmarkStart w:name="Graufeld74" w:id="4"/>
      <w:r>
        <w:fldChar w:fldCharType="begin"/>
      </w:r>
      <w:r>
        <w:instrText xml:space="preserve"> FORMTEXT </w:instrText>
      </w:r>
      <w:r>
        <w:fldChar w:fldCharType="separate"/>
      </w:r>
      <w:r>
        <w:t xml:space="preserve">     </w:t>
      </w:r>
      <w:r>
        <w:fldChar w:fldCharType="end"/>
      </w:r>
      <w:bookmarkEnd w:id="4"/>
      <w:r>
        <w:t xml:space="preserve"> erschienene Schwester des Übernehmers, Frau S, erklärt sich mit Erhalt des vorstehend vereinbarten Abfindungsbetrages im Hinblick auf den in dieser Urkunde übertragenen Grundbesitz für vollständig abgefunden. Sie verzichtet daher aufschiebend bedingt auf den Erhalt des Abfindungsbetrages gegenüber ihrem dies annehmenden Vater, Herrn M, gegenständlich beschränkt auf das dem Übernehmer in dieser Urkunde übertragene Vermögen auf ihr gesetzliches Pflichtteilsrecht einschließlich etwaiger Pflichtteilsergänzungsansprüche und auf etwaige Ansprüche aus § 12 HöfeO.</w:t>
      </w:r>
    </w:p>
    <w:p>
      <w:pPr>
        <w:pStyle w:val="ListeManuell1Ebene"/>
      </w:pPr>
      <w:r>
        <w:t xml:space="preserve">8.	Das gesetzliche Erbrecht der S und ihr Pflichtteil am übrigen Nachlass des Übergebers Herrn M bleiben bestehen.</w:t>
      </w:r>
    </w:p>
    <w:p>
      <w:pPr>
        <w:pStyle w:val="ListeEinzug1Ebene"/>
      </w:pPr>
      <w:r>
        <w:t xml:space="preserve">(Ggf. zusätzlich: Es wird ausdrücklich klargestellt, dass sich der vorstehende Verzicht nicht auf etwaige Nachabfindungsansprüche nach § 13 der HöfeO erstreckt. Diese bleiben vielmehr vorbehalten, soweit nicht in dieser Urkunde unter § </w:t>
      </w:r>
      <w:bookmarkStart w:name="Graufeld75" w:id="5"/>
      <w:r>
        <w:fldChar w:fldCharType="begin"/>
      </w:r>
      <w:r>
        <w:instrText xml:space="preserve"> FORMTEXT </w:instrText>
      </w:r>
      <w:r>
        <w:fldChar w:fldCharType="separate"/>
      </w:r>
      <w:r>
        <w:t xml:space="preserve">     </w:t>
      </w:r>
      <w:r>
        <w:fldChar w:fldCharType="end"/>
      </w:r>
      <w:bookmarkEnd w:id="5"/>
      <w:r>
        <w:t xml:space="preserve"> etwas anderes vereinbart ist.)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