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901C12" w14:textId="77777777" w:rsidR="000F4C1D" w:rsidRDefault="00E0059E">
      <w:pPr>
        <w:pStyle w:val="Textabsatz"/>
      </w:pPr>
      <w:r>
        <w:t xml:space="preserve">Verhandelt zu </w:t>
      </w:r>
      <w:bookmarkStart w:id="0" w:name="Graufeld82"/>
      <w:r>
        <w:fldChar w:fldCharType="begin"/>
      </w:r>
      <w:r>
        <w:instrText xml:space="preserve"> FORMTEXT </w:instrText>
      </w:r>
      <w:r>
        <w:fldChar w:fldCharType="separate"/>
      </w:r>
      <w:r>
        <w:t>     </w:t>
      </w:r>
      <w:r>
        <w:fldChar w:fldCharType="end"/>
      </w:r>
      <w:bookmarkEnd w:id="0"/>
      <w:r>
        <w:t xml:space="preserve"> am </w:t>
      </w:r>
      <w:bookmarkStart w:id="1" w:name="Graufeld83"/>
      <w:r>
        <w:fldChar w:fldCharType="begin"/>
      </w:r>
      <w:r>
        <w:instrText xml:space="preserve"> FORMTEXT </w:instrText>
      </w:r>
      <w:r>
        <w:fldChar w:fldCharType="separate"/>
      </w:r>
      <w:r>
        <w:t>     </w:t>
      </w:r>
      <w:r>
        <w:fldChar w:fldCharType="end"/>
      </w:r>
      <w:bookmarkEnd w:id="1"/>
    </w:p>
    <w:p w14:paraId="2191BF46" w14:textId="77777777" w:rsidR="000F4C1D" w:rsidRDefault="00E0059E">
      <w:pPr>
        <w:pStyle w:val="Textabsatz"/>
      </w:pPr>
      <w:r>
        <w:t xml:space="preserve">Vor mir, </w:t>
      </w:r>
      <w:bookmarkStart w:id="2" w:name="Graufeld84"/>
      <w:r>
        <w:fldChar w:fldCharType="begin"/>
      </w:r>
      <w:r>
        <w:instrText xml:space="preserve"> FORMTEXT </w:instrText>
      </w:r>
      <w:r>
        <w:fldChar w:fldCharType="separate"/>
      </w:r>
      <w:r>
        <w:t>     </w:t>
      </w:r>
      <w:r>
        <w:fldChar w:fldCharType="end"/>
      </w:r>
      <w:bookmarkEnd w:id="2"/>
      <w:r>
        <w:t xml:space="preserve">, Notar mit dem Amtssitz in </w:t>
      </w:r>
      <w:bookmarkStart w:id="3" w:name="Graufeld85"/>
      <w:r>
        <w:fldChar w:fldCharType="begin"/>
      </w:r>
      <w:r>
        <w:instrText xml:space="preserve"> FORMTEXT </w:instrText>
      </w:r>
      <w:r>
        <w:fldChar w:fldCharType="separate"/>
      </w:r>
      <w:r>
        <w:t>     </w:t>
      </w:r>
      <w:r>
        <w:fldChar w:fldCharType="end"/>
      </w:r>
      <w:bookmarkEnd w:id="3"/>
      <w:r>
        <w:t>, erschienen:</w:t>
      </w:r>
    </w:p>
    <w:p w14:paraId="6F63A702" w14:textId="77777777" w:rsidR="000F4C1D" w:rsidRDefault="00E0059E">
      <w:pPr>
        <w:pStyle w:val="ListeManuell1Ebene"/>
      </w:pPr>
      <w:r>
        <w:t>1.</w:t>
      </w:r>
      <w:r>
        <w:tab/>
        <w:t>Als Veräußerer:</w:t>
      </w:r>
    </w:p>
    <w:p w14:paraId="5D0AFBF9" w14:textId="77777777" w:rsidR="000F4C1D" w:rsidRDefault="00E0059E">
      <w:pPr>
        <w:pStyle w:val="ListeEinzug1Ebene"/>
      </w:pPr>
      <w:r>
        <w:t xml:space="preserve">Herr </w:t>
      </w:r>
      <w:bookmarkStart w:id="4" w:name="Graufeld86"/>
      <w:r>
        <w:fldChar w:fldCharType="begin"/>
      </w:r>
      <w:r>
        <w:instrText xml:space="preserve"> FORMTEXT </w:instrText>
      </w:r>
      <w:r>
        <w:fldChar w:fldCharType="separate"/>
      </w:r>
      <w:r>
        <w:t>     </w:t>
      </w:r>
      <w:r>
        <w:fldChar w:fldCharType="end"/>
      </w:r>
      <w:bookmarkEnd w:id="4"/>
      <w:r>
        <w:t xml:space="preserve">, geboren am </w:t>
      </w:r>
      <w:bookmarkStart w:id="5" w:name="Graufeld87"/>
      <w:r>
        <w:fldChar w:fldCharType="begin"/>
      </w:r>
      <w:r>
        <w:instrText xml:space="preserve"> FORMTEXT </w:instrText>
      </w:r>
      <w:r>
        <w:fldChar w:fldCharType="separate"/>
      </w:r>
      <w:r>
        <w:t>     </w:t>
      </w:r>
      <w:r>
        <w:fldChar w:fldCharType="end"/>
      </w:r>
      <w:bookmarkEnd w:id="5"/>
      <w:r>
        <w:t xml:space="preserve">, wohnhaft in </w:t>
      </w:r>
      <w:bookmarkStart w:id="6" w:name="Graufeld88"/>
      <w:r>
        <w:fldChar w:fldCharType="begin"/>
      </w:r>
      <w:r>
        <w:instrText xml:space="preserve"> FORMTEXT </w:instrText>
      </w:r>
      <w:r>
        <w:fldChar w:fldCharType="separate"/>
      </w:r>
      <w:r>
        <w:t>     </w:t>
      </w:r>
      <w:r>
        <w:fldChar w:fldCharType="end"/>
      </w:r>
      <w:bookmarkEnd w:id="6"/>
    </w:p>
    <w:p w14:paraId="0971703A" w14:textId="77777777" w:rsidR="000F4C1D" w:rsidRDefault="00E0059E">
      <w:pPr>
        <w:pStyle w:val="ListeManuell1Ebene"/>
      </w:pPr>
      <w:r>
        <w:t>2.</w:t>
      </w:r>
      <w:r>
        <w:tab/>
        <w:t>Als Erwerber:</w:t>
      </w:r>
    </w:p>
    <w:p w14:paraId="5FEB22B5" w14:textId="77777777" w:rsidR="000F4C1D" w:rsidRDefault="00E0059E">
      <w:pPr>
        <w:pStyle w:val="ListeEinzug1Ebene"/>
      </w:pPr>
      <w:r>
        <w:t xml:space="preserve">dessen Sohn, Herr </w:t>
      </w:r>
      <w:bookmarkStart w:id="7" w:name="Graufeld89"/>
      <w:r>
        <w:fldChar w:fldCharType="begin"/>
      </w:r>
      <w:r>
        <w:instrText xml:space="preserve"> FORMTEXT </w:instrText>
      </w:r>
      <w:r>
        <w:fldChar w:fldCharType="separate"/>
      </w:r>
      <w:r>
        <w:t>     </w:t>
      </w:r>
      <w:r>
        <w:fldChar w:fldCharType="end"/>
      </w:r>
      <w:bookmarkEnd w:id="7"/>
      <w:r>
        <w:t xml:space="preserve">, geboren am </w:t>
      </w:r>
      <w:bookmarkStart w:id="8" w:name="Graufeld90"/>
      <w:r>
        <w:fldChar w:fldCharType="begin"/>
      </w:r>
      <w:r>
        <w:instrText xml:space="preserve"> FORMTEXT </w:instrText>
      </w:r>
      <w:r>
        <w:fldChar w:fldCharType="separate"/>
      </w:r>
      <w:r>
        <w:t>     </w:t>
      </w:r>
      <w:r>
        <w:fldChar w:fldCharType="end"/>
      </w:r>
      <w:bookmarkEnd w:id="8"/>
      <w:r>
        <w:t xml:space="preserve">, wohnhaft in </w:t>
      </w:r>
      <w:bookmarkStart w:id="9" w:name="Graufeld91"/>
      <w:r>
        <w:fldChar w:fldCharType="begin"/>
      </w:r>
      <w:r>
        <w:instrText xml:space="preserve"> FORMTEXT </w:instrText>
      </w:r>
      <w:r>
        <w:fldChar w:fldCharType="separate"/>
      </w:r>
      <w:r>
        <w:t>     </w:t>
      </w:r>
      <w:r>
        <w:fldChar w:fldCharType="end"/>
      </w:r>
      <w:bookmarkEnd w:id="9"/>
    </w:p>
    <w:p w14:paraId="5A9F5816" w14:textId="77777777" w:rsidR="000F4C1D" w:rsidRDefault="00E0059E">
      <w:pPr>
        <w:pStyle w:val="ListeManuell1Ebene"/>
      </w:pPr>
      <w:r>
        <w:t>3.</w:t>
      </w:r>
      <w:r>
        <w:tab/>
        <w:t>Als weitere Beteiligte:</w:t>
      </w:r>
    </w:p>
    <w:p w14:paraId="2E033822" w14:textId="77777777" w:rsidR="000F4C1D" w:rsidRDefault="00E0059E">
      <w:pPr>
        <w:pStyle w:val="ListeManuell2Ebene"/>
      </w:pPr>
      <w:r>
        <w:t>a)</w:t>
      </w:r>
      <w:r>
        <w:tab/>
        <w:t>die Tochter des Veräußerers und Schwester des Erwerbers:</w:t>
      </w:r>
    </w:p>
    <w:p w14:paraId="4C8D38A8" w14:textId="77777777" w:rsidR="000F4C1D" w:rsidRDefault="00E0059E">
      <w:pPr>
        <w:pStyle w:val="ListeEinzug2Ebene"/>
      </w:pPr>
      <w:r>
        <w:t xml:space="preserve">Frau </w:t>
      </w:r>
      <w:bookmarkStart w:id="10" w:name="Graufeld92"/>
      <w:r>
        <w:fldChar w:fldCharType="begin"/>
      </w:r>
      <w:r>
        <w:instrText xml:space="preserve"> FORMTEXT </w:instrText>
      </w:r>
      <w:r>
        <w:fldChar w:fldCharType="separate"/>
      </w:r>
      <w:r>
        <w:t>     </w:t>
      </w:r>
      <w:r>
        <w:fldChar w:fldCharType="end"/>
      </w:r>
      <w:bookmarkEnd w:id="10"/>
      <w:r>
        <w:t xml:space="preserve">, geborene </w:t>
      </w:r>
      <w:bookmarkStart w:id="11" w:name="Graufeld93"/>
      <w:r>
        <w:fldChar w:fldCharType="begin"/>
      </w:r>
      <w:r>
        <w:instrText xml:space="preserve"> FORMTEXT </w:instrText>
      </w:r>
      <w:r>
        <w:fldChar w:fldCharType="separate"/>
      </w:r>
      <w:r>
        <w:t>     </w:t>
      </w:r>
      <w:r>
        <w:fldChar w:fldCharType="end"/>
      </w:r>
      <w:bookmarkEnd w:id="11"/>
      <w:r>
        <w:t xml:space="preserve">, geboren am </w:t>
      </w:r>
      <w:bookmarkStart w:id="12" w:name="Graufeld94"/>
      <w:r>
        <w:fldChar w:fldCharType="begin"/>
      </w:r>
      <w:r>
        <w:instrText xml:space="preserve"> FORMTEXT </w:instrText>
      </w:r>
      <w:r>
        <w:fldChar w:fldCharType="separate"/>
      </w:r>
      <w:r>
        <w:t>     </w:t>
      </w:r>
      <w:r>
        <w:fldChar w:fldCharType="end"/>
      </w:r>
      <w:bookmarkEnd w:id="12"/>
      <w:r>
        <w:t xml:space="preserve">, wohnhaft in </w:t>
      </w:r>
      <w:bookmarkStart w:id="13" w:name="Graufeld95"/>
      <w:r>
        <w:fldChar w:fldCharType="begin"/>
      </w:r>
      <w:r>
        <w:instrText xml:space="preserve"> FORMTEXT </w:instrText>
      </w:r>
      <w:r>
        <w:fldChar w:fldCharType="separate"/>
      </w:r>
      <w:r>
        <w:t>     </w:t>
      </w:r>
      <w:r>
        <w:fldChar w:fldCharType="end"/>
      </w:r>
      <w:bookmarkEnd w:id="13"/>
    </w:p>
    <w:p w14:paraId="60C369BC" w14:textId="77777777" w:rsidR="000F4C1D" w:rsidRDefault="00E0059E">
      <w:pPr>
        <w:pStyle w:val="ListeManuell2Ebene"/>
      </w:pPr>
      <w:r>
        <w:t>b)</w:t>
      </w:r>
      <w:r>
        <w:tab/>
        <w:t>die Ehefrau des Veräußerers und Mutter der übrigen Vertragsbeteiligten:</w:t>
      </w:r>
    </w:p>
    <w:p w14:paraId="43BC2FEE" w14:textId="77777777" w:rsidR="000F4C1D" w:rsidRDefault="00E0059E">
      <w:pPr>
        <w:pStyle w:val="ListeEinzug2Ebene"/>
      </w:pPr>
      <w:r>
        <w:t xml:space="preserve">Frau </w:t>
      </w:r>
      <w:bookmarkStart w:id="14" w:name="Graufeld96"/>
      <w:r>
        <w:fldChar w:fldCharType="begin"/>
      </w:r>
      <w:r>
        <w:instrText xml:space="preserve"> FORMTEXT </w:instrText>
      </w:r>
      <w:r>
        <w:fldChar w:fldCharType="separate"/>
      </w:r>
      <w:r>
        <w:t>     </w:t>
      </w:r>
      <w:r>
        <w:fldChar w:fldCharType="end"/>
      </w:r>
      <w:bookmarkEnd w:id="14"/>
      <w:r>
        <w:t xml:space="preserve">, geborene </w:t>
      </w:r>
      <w:bookmarkStart w:id="15" w:name="Graufeld97"/>
      <w:r>
        <w:fldChar w:fldCharType="begin"/>
      </w:r>
      <w:r>
        <w:instrText xml:space="preserve"> FORMTEXT </w:instrText>
      </w:r>
      <w:r>
        <w:fldChar w:fldCharType="separate"/>
      </w:r>
      <w:r>
        <w:t>     </w:t>
      </w:r>
      <w:r>
        <w:fldChar w:fldCharType="end"/>
      </w:r>
      <w:bookmarkEnd w:id="15"/>
      <w:r>
        <w:t xml:space="preserve">, geboren am </w:t>
      </w:r>
      <w:bookmarkStart w:id="16" w:name="Graufeld98"/>
      <w:r>
        <w:fldChar w:fldCharType="begin"/>
      </w:r>
      <w:r>
        <w:instrText xml:space="preserve"> FORMTEXT </w:instrText>
      </w:r>
      <w:r>
        <w:fldChar w:fldCharType="separate"/>
      </w:r>
      <w:r>
        <w:t>     </w:t>
      </w:r>
      <w:r>
        <w:fldChar w:fldCharType="end"/>
      </w:r>
      <w:bookmarkEnd w:id="16"/>
      <w:r>
        <w:t xml:space="preserve">, wohnhaft in </w:t>
      </w:r>
      <w:bookmarkStart w:id="17" w:name="Graufeld99"/>
      <w:r>
        <w:fldChar w:fldCharType="begin"/>
      </w:r>
      <w:r>
        <w:instrText xml:space="preserve"> FORMTEXT </w:instrText>
      </w:r>
      <w:r>
        <w:fldChar w:fldCharType="separate"/>
      </w:r>
      <w:r>
        <w:t>     </w:t>
      </w:r>
      <w:r>
        <w:fldChar w:fldCharType="end"/>
      </w:r>
      <w:bookmarkEnd w:id="17"/>
      <w:r>
        <w:t>.</w:t>
      </w:r>
    </w:p>
    <w:p w14:paraId="2587A71D" w14:textId="77777777" w:rsidR="000F4C1D" w:rsidRDefault="00E0059E">
      <w:pPr>
        <w:pStyle w:val="Textabsatz"/>
      </w:pPr>
      <w:r>
        <w:t>Die Erschienenen sind dem Notar von Person bekannt:</w:t>
      </w:r>
    </w:p>
    <w:p w14:paraId="6022BB5B" w14:textId="77777777" w:rsidR="000F4C1D" w:rsidRDefault="00E0059E">
      <w:pPr>
        <w:pStyle w:val="Textabsatz"/>
      </w:pPr>
      <w:r>
        <w:t>Die Erschienen erklärten:</w:t>
      </w:r>
    </w:p>
    <w:p w14:paraId="2F7A7843" w14:textId="77777777" w:rsidR="000F4C1D" w:rsidRDefault="00E0059E">
      <w:pPr>
        <w:pStyle w:val="Textabsatz"/>
      </w:pPr>
      <w:r>
        <w:t xml:space="preserve">Wir schließen folgenden </w:t>
      </w:r>
      <w:r>
        <w:rPr>
          <w:b/>
        </w:rPr>
        <w:t>Hofübergabevertrag</w:t>
      </w:r>
      <w:r>
        <w:t>:</w:t>
      </w:r>
    </w:p>
    <w:p w14:paraId="086472E4" w14:textId="77777777" w:rsidR="000F4C1D" w:rsidRDefault="00E0059E">
      <w:pPr>
        <w:pStyle w:val="Zwischenueberschrift"/>
      </w:pPr>
      <w:r>
        <w:t>§ 1 Grundbuchangaben, Hofeigenschaft</w:t>
      </w:r>
    </w:p>
    <w:p w14:paraId="1098526C" w14:textId="77777777" w:rsidR="000F4C1D" w:rsidRDefault="00E0059E">
      <w:pPr>
        <w:pStyle w:val="ListeManuell1Ebene"/>
      </w:pPr>
      <w:r>
        <w:t>1.</w:t>
      </w:r>
      <w:r>
        <w:tab/>
        <w:t>Der Veräußerer ist Eigentümer der landwirtschaftlichen Besitzung „Lindenhof“ in J. Es handelt sich um einen Hof im Sinne der HöfeO. Der zuletzt festgestellte Grundsteuerwert der Besitzung beträgt 84.000 EUR. Der Hofvermerk ist im Grundbuch eingetragen.</w:t>
      </w:r>
    </w:p>
    <w:p w14:paraId="3E9EB88D" w14:textId="77777777" w:rsidR="000F4C1D" w:rsidRDefault="00E0059E">
      <w:pPr>
        <w:pStyle w:val="ListeManuell1Ebene"/>
      </w:pPr>
      <w:r>
        <w:t>2.</w:t>
      </w:r>
      <w:r>
        <w:tab/>
        <w:t>Zum Hof gehört folgender Grundbesitz:</w:t>
      </w:r>
    </w:p>
    <w:p w14:paraId="6A1ABF5A" w14:textId="77777777" w:rsidR="000F4C1D" w:rsidRDefault="00E0059E">
      <w:pPr>
        <w:pStyle w:val="ListeEinzug1Ebene"/>
      </w:pPr>
      <w:r>
        <w:t>(Es folgt die Auflistung und grundbuchmäßige Bezeichnung des gesamten hofzugehörigen Grundbesitzes).</w:t>
      </w:r>
    </w:p>
    <w:p w14:paraId="1F2BE080" w14:textId="77777777" w:rsidR="000F4C1D" w:rsidRDefault="00E0059E">
      <w:pPr>
        <w:pStyle w:val="ListeManuell1Ebene"/>
      </w:pPr>
      <w:r>
        <w:t>3.</w:t>
      </w:r>
      <w:r>
        <w:tab/>
        <w:t>Der Grundbesitz ist im Grundbuch wie folgt belastet:</w:t>
      </w:r>
    </w:p>
    <w:p w14:paraId="71504B30" w14:textId="77777777" w:rsidR="000F4C1D" w:rsidRDefault="00E0059E">
      <w:pPr>
        <w:pStyle w:val="ListeEinzug1Ebene"/>
      </w:pPr>
      <w:r>
        <w:t>(Es folgt das Verzeichnis der im Grundbuch eingetragenen Belastungen).</w:t>
      </w:r>
    </w:p>
    <w:p w14:paraId="30617596" w14:textId="77777777" w:rsidR="000F4C1D" w:rsidRDefault="00E0059E">
      <w:pPr>
        <w:pStyle w:val="ListeEinzug1Ebene"/>
      </w:pPr>
      <w:r>
        <w:t>Diese Belastungen werden von dem Erwerber übernommen.</w:t>
      </w:r>
    </w:p>
    <w:p w14:paraId="25E8CCCB" w14:textId="77777777" w:rsidR="000F4C1D" w:rsidRDefault="00E0059E">
      <w:pPr>
        <w:pStyle w:val="ListeEinzug1Ebene"/>
      </w:pPr>
      <w:r>
        <w:t>Der Veräußerer tritt sämtliche Rückgewähransprüche und Eigentümerrechte an allen eingetragenen Grundpfandrechten am übertragenen Grundbesitz mit Wirkung ab Eigentumsumschreibung an den Erwerber ab und bewilligt die entsprechende Grundbucheintragung.</w:t>
      </w:r>
    </w:p>
    <w:p w14:paraId="6F053E4B" w14:textId="77777777" w:rsidR="000F4C1D" w:rsidRDefault="00E0059E">
      <w:pPr>
        <w:pStyle w:val="ListeManuell1Ebene"/>
      </w:pPr>
      <w:r>
        <w:t>4.</w:t>
      </w:r>
      <w:r>
        <w:tab/>
        <w:t xml:space="preserve">Der Erwerber ist wirtschaftsfähig im Sinne des § 6 Abs. 7 HöfeO. Er hat eine landwirtschaftliche Ausbildung absolviert und arbeitet seit zehn Jahren im Betrieb seines Vaters mit. Der Veräußerer erklärt nach Belehrung durch den Notar, dass er in der </w:t>
      </w:r>
      <w:r>
        <w:lastRenderedPageBreak/>
        <w:t>Vergangenheit keine erb- oder höferechtlichen Bindungen eingegangen sei, die ihn am Abschluss des Hofübergabevertrages hinderten.</w:t>
      </w:r>
    </w:p>
    <w:p w14:paraId="3733A614" w14:textId="77777777" w:rsidR="000F4C1D" w:rsidRDefault="00E0059E">
      <w:pPr>
        <w:pStyle w:val="Zwischenueberschrift"/>
      </w:pPr>
      <w:r>
        <w:t>§ 2 Übertragung</w:t>
      </w:r>
    </w:p>
    <w:p w14:paraId="53771738" w14:textId="77777777" w:rsidR="000F4C1D" w:rsidRDefault="00E0059E">
      <w:pPr>
        <w:pStyle w:val="ListeManuell1Ebene"/>
      </w:pPr>
      <w:r>
        <w:t>1.</w:t>
      </w:r>
      <w:r>
        <w:tab/>
        <w:t>Der Veräußerer überträgt, soweit nachstehend nicht von einer Übertragung ausgenommen, dem Erwerber den gesamten in § 1 näher bezeichneten Grundbesitz nebst allen wesentlichen Bestandteilen, insbesondere allen Gebäuden und baulichen Anlagen, allen zugehörigen Rechten und dem gesamtem Zubehör gemäß § 2 und § 3 der HöfeO. Übertragen an den Erwerber werden auch alle sonstigen Aktiva und Passiva des landwirtschaftlichen Betriebes, soweit sie nicht im Folgenden von einer Übertragung ausgenommen sind.</w:t>
      </w:r>
    </w:p>
    <w:p w14:paraId="1AC2A3E6" w14:textId="77777777" w:rsidR="000F4C1D" w:rsidRDefault="00E0059E">
      <w:pPr>
        <w:pStyle w:val="ListeManuell1Ebene"/>
      </w:pPr>
      <w:r>
        <w:t>2.</w:t>
      </w:r>
      <w:r>
        <w:tab/>
        <w:t>Mitübertragen an den Erwerber werden insbesondere:</w:t>
      </w:r>
    </w:p>
    <w:p w14:paraId="38167F41" w14:textId="77777777" w:rsidR="000F4C1D" w:rsidRDefault="00E0059E">
      <w:pPr>
        <w:pStyle w:val="ListeManuell2Ebene"/>
      </w:pPr>
      <w:r>
        <w:t>a)</w:t>
      </w:r>
      <w:r>
        <w:tab/>
        <w:t>das gesamte lebende und tote landwirtschaftliche Inventar, soweit nachfolgend nichts anderes vereinbart ist;</w:t>
      </w:r>
    </w:p>
    <w:p w14:paraId="521CAC24" w14:textId="77777777" w:rsidR="000F4C1D" w:rsidRDefault="00E0059E">
      <w:pPr>
        <w:pStyle w:val="ListeManuell2Ebene"/>
      </w:pPr>
      <w:r>
        <w:t>b)</w:t>
      </w:r>
      <w:r>
        <w:tab/>
        <w:t>die aufstehende Saat und alle landwirtschaftlichen Vorräte;</w:t>
      </w:r>
    </w:p>
    <w:p w14:paraId="3104BE84" w14:textId="77777777" w:rsidR="000F4C1D" w:rsidRDefault="00E0059E">
      <w:pPr>
        <w:pStyle w:val="ListeManuell2Ebene"/>
      </w:pPr>
      <w:r>
        <w:t>c)</w:t>
      </w:r>
      <w:r>
        <w:tab/>
        <w:t xml:space="preserve">das bei der Sparkasse D. geführte betriebliche Konto mit der IBAN </w:t>
      </w:r>
      <w:bookmarkStart w:id="18" w:name="Graufeld100"/>
      <w:r>
        <w:fldChar w:fldCharType="begin"/>
      </w:r>
      <w:r>
        <w:instrText xml:space="preserve"> FORMTEXT </w:instrText>
      </w:r>
      <w:r>
        <w:fldChar w:fldCharType="separate"/>
      </w:r>
      <w:r>
        <w:t>     </w:t>
      </w:r>
      <w:r>
        <w:fldChar w:fldCharType="end"/>
      </w:r>
      <w:bookmarkEnd w:id="18"/>
      <w:r>
        <w:t xml:space="preserve"> nebst allen mit diesem Konto verbundenen Rechten und Ansprüchen;</w:t>
      </w:r>
    </w:p>
    <w:p w14:paraId="1E0D94D6" w14:textId="77777777" w:rsidR="000F4C1D" w:rsidRDefault="00E0059E">
      <w:pPr>
        <w:pStyle w:val="ListeManuell2Ebene"/>
      </w:pPr>
      <w:r>
        <w:t>d)</w:t>
      </w:r>
      <w:r>
        <w:tab/>
        <w:t>das bei der Sparkasse D. geführte Sparbuch mit der Nr. </w:t>
      </w:r>
      <w:bookmarkStart w:id="19" w:name="Graufeld101"/>
      <w:r>
        <w:fldChar w:fldCharType="begin"/>
      </w:r>
      <w:r>
        <w:instrText xml:space="preserve"> FORMTEXT </w:instrText>
      </w:r>
      <w:r>
        <w:fldChar w:fldCharType="separate"/>
      </w:r>
      <w:r>
        <w:t>     </w:t>
      </w:r>
      <w:r>
        <w:fldChar w:fldCharType="end"/>
      </w:r>
      <w:bookmarkEnd w:id="19"/>
      <w:r>
        <w:t>. Das auf diesem Sparbuch befindliche Guthaben hat der Veräußerer für betriebliche Instandsetzungs- und Investitionsmaßnahmen angespart. Der Anspruch auf Auszahlung des Guthabens nebst etwa hierauf noch gutzuschreibender Zinsen wird an den Erwerber abgetreten;</w:t>
      </w:r>
    </w:p>
    <w:p w14:paraId="0A13A924" w14:textId="77777777" w:rsidR="000F4C1D" w:rsidRDefault="00E0059E">
      <w:pPr>
        <w:pStyle w:val="ListeManuell2Ebene"/>
      </w:pPr>
      <w:r>
        <w:t>e)</w:t>
      </w:r>
      <w:r>
        <w:tab/>
        <w:t>sämtliche Anteile des Veräußerers an der Genossenschaft „Volksbank B. eG“;</w:t>
      </w:r>
    </w:p>
    <w:p w14:paraId="2F4C83ED" w14:textId="77777777" w:rsidR="000F4C1D" w:rsidRDefault="00E0059E">
      <w:pPr>
        <w:pStyle w:val="ListeManuell2Ebene"/>
      </w:pPr>
      <w:r>
        <w:t>f)</w:t>
      </w:r>
      <w:r>
        <w:tab/>
        <w:t>sämtliche Anteile des Veräußerers an der Molkerei-Genossenschaft „D.-Milch eG“;</w:t>
      </w:r>
    </w:p>
    <w:p w14:paraId="256DD744" w14:textId="77777777" w:rsidR="000F4C1D" w:rsidRDefault="00E0059E">
      <w:pPr>
        <w:pStyle w:val="ListeManuell2Ebene"/>
      </w:pPr>
      <w:r>
        <w:t>g)</w:t>
      </w:r>
      <w:r>
        <w:tab/>
        <w:t>die Beteiligung des Veräußerers an der Gesellschaft bürgerlichen Rechts mit der Bezeichnung „Landwirtschaftlicher Maschinenring D. GbR“;</w:t>
      </w:r>
    </w:p>
    <w:p w14:paraId="01E82014" w14:textId="77777777" w:rsidR="000F4C1D" w:rsidRDefault="00E0059E">
      <w:pPr>
        <w:pStyle w:val="ListeManuell2Ebene"/>
      </w:pPr>
      <w:r>
        <w:t>h)</w:t>
      </w:r>
      <w:r>
        <w:tab/>
        <w:t>alle Ansprüche des Veräußerers auf landwirtschaftliche Beihilfen und Agrarförderung, insbesondere sämtliche Zahlungsansprüche, Prämien- und Ausgleichsansprüche im Rahmen der Gemeinsamen Agrarpolitik (GAP) der Europäischen Union.</w:t>
      </w:r>
    </w:p>
    <w:p w14:paraId="4123409C" w14:textId="77777777" w:rsidR="000F4C1D" w:rsidRDefault="00E0059E">
      <w:pPr>
        <w:pStyle w:val="ListeManuell1Ebene"/>
      </w:pPr>
      <w:r>
        <w:t>3.</w:t>
      </w:r>
      <w:r>
        <w:tab/>
        <w:t>Der Veräußerer überträgt dem Erwerber auch alle weiteren hofzugehörigen Grundstücke und hofzugehörigen Miteigentumsanteile an Grundstücken, auch wenn diese vorstehend nicht gesondert aufgeführt sein sollten. Der Veräußerer bevollmächtigt den Erwerber, diese Grundstücke und Miteigentumsanteile in grundbuchmäßiger Form zu bezeichnen und an sich aufzulassen sowie alle Erklärungen abzugeben und entgegenzunehmen, die zur Übertragung des Eigentums an diesen Grundstücken und Miteigentumsanteilen auf den Übernehme</w:t>
      </w:r>
      <w:r>
        <w:t>r erforderlich sind. Der Bevollmächtigte ist von den Beschränkungen des § 181 BGB befreit. Die Vollmacht erlischt nicht mit dem Tode des Veräußerers.</w:t>
      </w:r>
    </w:p>
    <w:p w14:paraId="00727400" w14:textId="77777777" w:rsidR="000F4C1D" w:rsidRDefault="00E0059E">
      <w:pPr>
        <w:pStyle w:val="ListeManuell1Ebene"/>
      </w:pPr>
      <w:r>
        <w:lastRenderedPageBreak/>
        <w:t>4.</w:t>
      </w:r>
      <w:r>
        <w:tab/>
        <w:t>An den Erwerber ausdrücklich nicht mitübertragen werden:</w:t>
      </w:r>
    </w:p>
    <w:p w14:paraId="41D8C784" w14:textId="77777777" w:rsidR="000F4C1D" w:rsidRDefault="00E0059E">
      <w:pPr>
        <w:pStyle w:val="ListeManuell2Ebene"/>
      </w:pPr>
      <w:r>
        <w:t>a)</w:t>
      </w:r>
      <w:r>
        <w:tab/>
        <w:t xml:space="preserve">der Pkw der Marke VW- Passat mit dem amtlichen Kennzeichen </w:t>
      </w:r>
      <w:bookmarkStart w:id="20" w:name="Graufeld102"/>
      <w:r>
        <w:fldChar w:fldCharType="begin"/>
      </w:r>
      <w:r>
        <w:instrText xml:space="preserve"> FORMTEXT </w:instrText>
      </w:r>
      <w:r>
        <w:fldChar w:fldCharType="separate"/>
      </w:r>
      <w:r>
        <w:t>     </w:t>
      </w:r>
      <w:r>
        <w:fldChar w:fldCharType="end"/>
      </w:r>
      <w:bookmarkEnd w:id="20"/>
      <w:r>
        <w:t>;</w:t>
      </w:r>
    </w:p>
    <w:p w14:paraId="346AF08A" w14:textId="77777777" w:rsidR="000F4C1D" w:rsidRDefault="00E0059E">
      <w:pPr>
        <w:pStyle w:val="ListeManuell2Ebene"/>
      </w:pPr>
      <w:r>
        <w:t>b)</w:t>
      </w:r>
      <w:r>
        <w:tab/>
        <w:t>der Rasenmäher-Traktor der Marke John Deere,</w:t>
      </w:r>
    </w:p>
    <w:p w14:paraId="059ABE6B" w14:textId="77777777" w:rsidR="000F4C1D" w:rsidRDefault="00E0059E">
      <w:pPr>
        <w:pStyle w:val="ListeManuell2Ebene"/>
      </w:pPr>
      <w:r>
        <w:t>c)</w:t>
      </w:r>
      <w:r>
        <w:tab/>
        <w:t>der Oldtimer-Traktor des Fabrikats Hanomag Perfekt 300, Baujahr 1963,</w:t>
      </w:r>
    </w:p>
    <w:p w14:paraId="1C87D202" w14:textId="77777777" w:rsidR="000F4C1D" w:rsidRDefault="00E0059E">
      <w:pPr>
        <w:pStyle w:val="ListeManuell2Ebene"/>
      </w:pPr>
      <w:r>
        <w:t>d)</w:t>
      </w:r>
      <w:r>
        <w:tab/>
        <w:t>die gesamte Wohnungseinrichtung und sämtliche Gegenstände des Hausrats, die sich in der vom Veräußerer und seiner Ehefrau bewohnten Erdgeschosswohnung der Hofstelle befinden.</w:t>
      </w:r>
    </w:p>
    <w:p w14:paraId="219066FA" w14:textId="77777777" w:rsidR="000F4C1D" w:rsidRDefault="00E0059E">
      <w:pPr>
        <w:pStyle w:val="ListeManuell1Ebene"/>
      </w:pPr>
      <w:r>
        <w:t>5.</w:t>
      </w:r>
      <w:r>
        <w:tab/>
        <w:t>Der Erwerber nimmt die vorstehenden Übertragungen an.</w:t>
      </w:r>
    </w:p>
    <w:p w14:paraId="3BCB4CE7" w14:textId="77777777" w:rsidR="000F4C1D" w:rsidRDefault="00E0059E">
      <w:pPr>
        <w:pStyle w:val="Zwischenueberschrift"/>
      </w:pPr>
      <w:r>
        <w:t>§ 3 Wohnungsrecht</w:t>
      </w:r>
    </w:p>
    <w:p w14:paraId="015209B9" w14:textId="77777777" w:rsidR="000F4C1D" w:rsidRDefault="00E0059E">
      <w:pPr>
        <w:pStyle w:val="ListeManuell1Ebene"/>
      </w:pPr>
      <w:r>
        <w:t>1.</w:t>
      </w:r>
      <w:r>
        <w:tab/>
        <w:t xml:space="preserve">Der Veräußerer behält sich das lebenslängliche Wohnungsrecht an sämtlichen Räumen der Wohnung im Erdgeschoss der übertragenen Hofstelle Gemarkung </w:t>
      </w:r>
      <w:bookmarkStart w:id="21" w:name="Graufeld103"/>
      <w:r>
        <w:fldChar w:fldCharType="begin"/>
      </w:r>
      <w:r>
        <w:instrText xml:space="preserve"> FORMTEXT </w:instrText>
      </w:r>
      <w:r>
        <w:fldChar w:fldCharType="separate"/>
      </w:r>
      <w:r>
        <w:t>     </w:t>
      </w:r>
      <w:r>
        <w:fldChar w:fldCharType="end"/>
      </w:r>
      <w:bookmarkEnd w:id="21"/>
      <w:r>
        <w:t xml:space="preserve"> Flur </w:t>
      </w:r>
      <w:bookmarkStart w:id="22" w:name="Graufeld104"/>
      <w:r>
        <w:fldChar w:fldCharType="begin"/>
      </w:r>
      <w:r>
        <w:instrText xml:space="preserve"> FORMTEXT </w:instrText>
      </w:r>
      <w:r>
        <w:fldChar w:fldCharType="separate"/>
      </w:r>
      <w:r>
        <w:t>     </w:t>
      </w:r>
      <w:r>
        <w:fldChar w:fldCharType="end"/>
      </w:r>
      <w:bookmarkEnd w:id="22"/>
      <w:r>
        <w:t xml:space="preserve"> Nr. </w:t>
      </w:r>
      <w:bookmarkStart w:id="23" w:name="Graufeld105"/>
      <w:r>
        <w:fldChar w:fldCharType="begin"/>
      </w:r>
      <w:r>
        <w:instrText xml:space="preserve"> FORMTEXT </w:instrText>
      </w:r>
      <w:r>
        <w:fldChar w:fldCharType="separate"/>
      </w:r>
      <w:r>
        <w:t>     </w:t>
      </w:r>
      <w:r>
        <w:fldChar w:fldCharType="end"/>
      </w:r>
      <w:bookmarkEnd w:id="23"/>
      <w:r>
        <w:t xml:space="preserve"> vor. Das Wohnungsrecht erstreckt sich auch auf die auf diesem Grundstück befindliche Garage sowie auf die Mitbenutzung der gemeinschaftlich genutzten Räume und Anlagen, insbesondere des Kellers und des Speichers.</w:t>
      </w:r>
    </w:p>
    <w:p w14:paraId="434B9C7A" w14:textId="77777777" w:rsidR="000F4C1D" w:rsidRDefault="00E0059E">
      <w:pPr>
        <w:pStyle w:val="ListeEinzug1Ebene"/>
      </w:pPr>
      <w:r>
        <w:t>Mit dinglicher Wirkung wird als Inhalt des Wohnungsrechts vereinbart:</w:t>
      </w:r>
    </w:p>
    <w:p w14:paraId="46BEDCD9" w14:textId="77777777" w:rsidR="000F4C1D" w:rsidRDefault="00E0059E">
      <w:pPr>
        <w:pStyle w:val="ListeEinzug1Ebene"/>
      </w:pPr>
      <w:r>
        <w:t>Der Eigentümer ist verpflichtet, die dem Wohnungsrecht unterliegenden Räume in einem jederzeit gut bewohnbaren und beheizbaren Zustand zu erhalten. Er ist auch verpflichtet, die Kosten der Schönheitsreparaturen zu tragen.</w:t>
      </w:r>
    </w:p>
    <w:p w14:paraId="232B3EAF" w14:textId="77777777" w:rsidR="000F4C1D" w:rsidRDefault="00E0059E">
      <w:pPr>
        <w:pStyle w:val="ListeEinzug1Ebene"/>
      </w:pPr>
      <w:r>
        <w:t>Der Eigentümer hat ferner sämtliche Kosten der Versorgung und Entsorgung der dem Wohnungsrecht unterliegenden Räume und der zum gemeinschaftlichen Gebrauch bestimmten Anlagen und Einrichtungen zu tragen, insbesondere die Kosten für Strom, Heizung, Gas, Wasser, Abwasser, Schornsteinfeger und Müllabfuhr; dies gilt sowohl für die verbrauchsabhängigen wie auch für die verbrauchsunabhängigen Kosten der Ver- und Entsorgung.</w:t>
      </w:r>
    </w:p>
    <w:p w14:paraId="4D108ED9" w14:textId="77777777" w:rsidR="000F4C1D" w:rsidRDefault="00E0059E">
      <w:pPr>
        <w:pStyle w:val="ListeManuell1Ebene"/>
      </w:pPr>
      <w:r>
        <w:t>2.</w:t>
      </w:r>
      <w:r>
        <w:tab/>
        <w:t xml:space="preserve">Ein – durch den Tod des Übergebers aufschiebend bedingtes – inhaltsgleiches Wohnungsrecht wird hiermit auch der Ehefrau des Übergebers, Frau </w:t>
      </w:r>
      <w:bookmarkStart w:id="24" w:name="Graufeld106"/>
      <w:r>
        <w:fldChar w:fldCharType="begin"/>
      </w:r>
      <w:r>
        <w:instrText xml:space="preserve"> FORMTEXT </w:instrText>
      </w:r>
      <w:r>
        <w:fldChar w:fldCharType="separate"/>
      </w:r>
      <w:r>
        <w:t>     </w:t>
      </w:r>
      <w:r>
        <w:fldChar w:fldCharType="end"/>
      </w:r>
      <w:bookmarkEnd w:id="24"/>
      <w:r>
        <w:t xml:space="preserve">, eingeräumt. (Gegebenenfalls zusätzlich: Weitere Bedingung dieses Wohnungsrechts ist, dass beim Tode des Übergebers dessen Ehe mit Frau </w:t>
      </w:r>
      <w:bookmarkStart w:id="25" w:name="Graufeld107"/>
      <w:r>
        <w:fldChar w:fldCharType="begin"/>
      </w:r>
      <w:r>
        <w:instrText xml:space="preserve"> FORMTEXT </w:instrText>
      </w:r>
      <w:r>
        <w:fldChar w:fldCharType="separate"/>
      </w:r>
      <w:r>
        <w:t>     </w:t>
      </w:r>
      <w:r>
        <w:fldChar w:fldCharType="end"/>
      </w:r>
      <w:bookmarkEnd w:id="25"/>
      <w:r>
        <w:t xml:space="preserve"> noch besteht und beide im Zeitpunkt des Todes des Veräußerers auch nicht voneinander im Sinne des § 1567 BGB getrennt leben sollten).</w:t>
      </w:r>
    </w:p>
    <w:p w14:paraId="0F44FB6B" w14:textId="77777777" w:rsidR="000F4C1D" w:rsidRDefault="00E0059E">
      <w:pPr>
        <w:pStyle w:val="ListeManuell1Ebene"/>
      </w:pPr>
      <w:r>
        <w:t>3.</w:t>
      </w:r>
      <w:r>
        <w:tab/>
        <w:t>Das jeweilige Wohnungsrecht ist wie folgt auflösend bedingt:</w:t>
      </w:r>
    </w:p>
    <w:p w14:paraId="646DF084" w14:textId="77777777" w:rsidR="000F4C1D" w:rsidRDefault="00E0059E">
      <w:pPr>
        <w:pStyle w:val="ListeEinzug1Ebene"/>
      </w:pPr>
      <w:r>
        <w:t>Es erlischt, wenn der Notar die Löschung des Wohnungsrechts beantragt.</w:t>
      </w:r>
    </w:p>
    <w:p w14:paraId="68B0DE14" w14:textId="77777777" w:rsidR="000F4C1D" w:rsidRDefault="00E0059E">
      <w:pPr>
        <w:pStyle w:val="ListeEinzug1Ebene"/>
      </w:pPr>
      <w:r>
        <w:t xml:space="preserve">Der Notar wird angewiesen, den Löschungsantrag in gesiegelter Form zu stellen, wenn ihm eine behördliche Meldebescheinigung vorgelegt wird, aus der sich ergibt, dass der Wohnungsberechtigte seit mindestens sechs Monaten nicht mehr mit Haupt- oder </w:t>
      </w:r>
      <w:r>
        <w:lastRenderedPageBreak/>
        <w:t>Zeitwohnsitz im übertragenen Anwesen gemeldet ist, oder dem Notar ein ärztliches Attest vorgelegt wird, dem zufolge der Wohnungsberechtigte mit hoher Wahrscheinlichkeit aus gesundheitlichen Gründen daran gehindert ist, sein Wohnungsrecht im übertragenen Anwesen persönlich auszuüben.</w:t>
      </w:r>
    </w:p>
    <w:p w14:paraId="64449535" w14:textId="77777777" w:rsidR="000F4C1D" w:rsidRDefault="00E0059E">
      <w:pPr>
        <w:pStyle w:val="ListeEinzug1Ebene"/>
      </w:pPr>
      <w:r>
        <w:t>Unabhängig hiervon ist der Wohnungsberechtigte verpflichtet, auf Verlangen und auf Kosten des Eigentümers die Löschung des Wohnungsrechts in grundbuchmäßiger Form zu bewilligen, wenn er das übertragene Anwesen nicht nur vorübergehend verlassen hat.</w:t>
      </w:r>
    </w:p>
    <w:p w14:paraId="361CFA55" w14:textId="77777777" w:rsidR="000F4C1D" w:rsidRDefault="00E0059E">
      <w:pPr>
        <w:pStyle w:val="ListeEinzug1Ebene"/>
      </w:pPr>
      <w:r>
        <w:t>Etwaige Ersatz- und Entschädigungsansprüche des Wohnungsberechtigten im Zusammenhang mit dem Erlöschen des Wohnungsrechts und der Nutzung der Wohnung durch den Eigentümer oder durch Dritte werden ausgeschlossen.</w:t>
      </w:r>
    </w:p>
    <w:p w14:paraId="10BC4DD2" w14:textId="77777777" w:rsidR="000F4C1D" w:rsidRDefault="00E0059E">
      <w:pPr>
        <w:pStyle w:val="Zwischenueberschrift"/>
      </w:pPr>
      <w:r>
        <w:t>§ 4 Versorgungsleistungen</w:t>
      </w:r>
    </w:p>
    <w:p w14:paraId="23023AF2" w14:textId="77777777" w:rsidR="000F4C1D" w:rsidRDefault="00E0059E">
      <w:pPr>
        <w:pStyle w:val="ListeManuell1Ebene"/>
      </w:pPr>
      <w:r>
        <w:t>1.</w:t>
      </w:r>
      <w:r>
        <w:tab/>
        <w:t>Der Erwerber verpflichtet sich, an den Veräußerer auf dessen Lebensdauer eine Leibrente in Höhe von monatlich 1.500 EUR – in Worten: eintausendfünfhundert EUR – zu zahlen. Die Leibrente ist jeweils monatlich im Voraus bis zum ersten Tag des Monats zu zahlen, erstmals am ersten Tag des Monats, der auf die Beurkundung dieses Vertrages folgt.</w:t>
      </w:r>
    </w:p>
    <w:p w14:paraId="279C1E99" w14:textId="77777777" w:rsidR="000F4C1D" w:rsidRDefault="00E0059E">
      <w:pPr>
        <w:pStyle w:val="ListeManuell1Ebene"/>
      </w:pPr>
      <w:r>
        <w:t>2.</w:t>
      </w:r>
      <w:r>
        <w:tab/>
        <w:t xml:space="preserve">Sollte der Veräußerer vor seiner Ehefrau, Frau </w:t>
      </w:r>
      <w:bookmarkStart w:id="26" w:name="Graufeld108"/>
      <w:r>
        <w:fldChar w:fldCharType="begin"/>
      </w:r>
      <w:r>
        <w:instrText xml:space="preserve"> FORMTEXT </w:instrText>
      </w:r>
      <w:r>
        <w:fldChar w:fldCharType="separate"/>
      </w:r>
      <w:r>
        <w:t>     </w:t>
      </w:r>
      <w:r>
        <w:fldChar w:fldCharType="end"/>
      </w:r>
      <w:bookmarkEnd w:id="26"/>
      <w:r>
        <w:t xml:space="preserve">, versterben, so hat der Erwerber an diese, aufschiebend bedingt durch den Tod des Veräußerers, eine lebenslange Leibrente in Höhe von monatlich </w:t>
      </w:r>
      <w:bookmarkStart w:id="27" w:name="Graufeld109"/>
      <w:r>
        <w:fldChar w:fldCharType="begin"/>
      </w:r>
      <w:r>
        <w:instrText xml:space="preserve"> FORMTEXT </w:instrText>
      </w:r>
      <w:r>
        <w:fldChar w:fldCharType="separate"/>
      </w:r>
      <w:r>
        <w:t>     </w:t>
      </w:r>
      <w:r>
        <w:fldChar w:fldCharType="end"/>
      </w:r>
      <w:bookmarkEnd w:id="27"/>
      <w:r>
        <w:t> EUR zu zahlen. Diese Leibrente ist monatlich im Voraus bis zum ersten Tag des jeweiligen Monats zu zahlen, erstmals am ersten Tag des Monats, der auf das Ableben des Veräußerers folgt. (Gegebenenfalls zusätzlich: Der Zahlungsanspruch der Ehefrau des Veräußerers entfällt ersatzlos, wenn deren Ehe mit dem Veräußerer geschieden werden sollte oder beide im Zeitpunkt des Todes des Veräußerers im Sinne des § 1567 BGB voneinander getrennt leben sollten).</w:t>
      </w:r>
    </w:p>
    <w:p w14:paraId="2B4E8E67" w14:textId="77777777" w:rsidR="000F4C1D" w:rsidRDefault="00E0059E">
      <w:pPr>
        <w:pStyle w:val="ListeManuell1Ebene"/>
      </w:pPr>
      <w:r>
        <w:t>3.</w:t>
      </w:r>
      <w:r>
        <w:tab/>
        <w:t>Etwaige Rentenrückstände, die im Zeitpunkt des Todes des jeweiligen Rentenberechtigten bestehen sollten, sind nicht vererblich; sie werden dem Erwerber bereits jetzt mit Wirkung zum Tod des jeweiligen Rentenberechtigten erlassen. Dies gilt jedoch nicht für Rentenrückstände, die der Rentenberechtigte zu seinen Lebzeiten im Wege der Zwangsvollstreckung geltend gemacht hat.</w:t>
      </w:r>
    </w:p>
    <w:p w14:paraId="7FB9CF72" w14:textId="77777777" w:rsidR="000F4C1D" w:rsidRDefault="00E0059E">
      <w:pPr>
        <w:pStyle w:val="ListeManuell1Ebene"/>
      </w:pPr>
      <w:r>
        <w:t>4.</w:t>
      </w:r>
      <w:r>
        <w:tab/>
        <w:t>Die vorstehend vereinbarte Leibrente wird wie folgt wertgesichert:</w:t>
      </w:r>
    </w:p>
    <w:p w14:paraId="165833F0" w14:textId="77777777" w:rsidR="000F4C1D" w:rsidRDefault="00E0059E">
      <w:pPr>
        <w:pStyle w:val="ListeEinzug1Ebene"/>
      </w:pPr>
      <w:r>
        <w:t>Sollte sich der vom Statistischen Bundesamt in Wiesbaden veröffentlichte Verbraucherpreisindex für Deutschland (Basis 2020 = 100) gegenüber dem Stand des auf die Beurkundung dieses Vertrages folgenden Monats um mehr als fünf Prozent nach oben oder unten verändern, so können sowohl der jeweilige Rentenberechtigte wie auch der Erwerber eine entsprechende Veränderung der monatlichen Leibrente um den gleichen Prozentsatz verlangen, und zwar ab Beginn des Monats, der auf die Indexveränderung folgt. Folgeanpassun</w:t>
      </w:r>
      <w:r>
        <w:t xml:space="preserve">gen aufgrund dieser Wertsicherungsklausel können jeweils dann verlangt werden, wenn sich der Verbraucherpreisindex für Deutschland wiederum um </w:t>
      </w:r>
      <w:r>
        <w:lastRenderedPageBreak/>
        <w:t>mehr als fünf Prozent nach oben oder unten verändert hat. Das Anpassungsverlangen kann immer nur für die Zukunft gestellt werden; es bedarf der Schriftform.</w:t>
      </w:r>
    </w:p>
    <w:p w14:paraId="50CD4AD7" w14:textId="77777777" w:rsidR="000F4C1D" w:rsidRDefault="00E0059E">
      <w:pPr>
        <w:pStyle w:val="ListeEinzug1Ebene"/>
      </w:pPr>
      <w:r>
        <w:t>Eine Anpassung der Leibrente aus anderen Gründen, insbesondere nach § 323a ZPO und § 239 FamFG, wird ausgeschlossen.</w:t>
      </w:r>
    </w:p>
    <w:p w14:paraId="6EBCECF9" w14:textId="77777777" w:rsidR="000F4C1D" w:rsidRDefault="00E0059E">
      <w:pPr>
        <w:pStyle w:val="ListeManuell1Ebene"/>
      </w:pPr>
      <w:r>
        <w:t>5.</w:t>
      </w:r>
      <w:r>
        <w:tab/>
        <w:t>Der Erwerber unterwirft sich gegenüber dem Veräußerer und dessen Ehefrau wegen des dinglichen und des persönlichen Anspruchs aus der nachfolgend jeweils bestellten Reallast sowie wegen der vorstehend vereinbarten persönlichen Zahlungsverpflichtung der sofortigen Zwangsvollstreckung aus dieser Urkunde.</w:t>
      </w:r>
    </w:p>
    <w:p w14:paraId="60DC089D" w14:textId="77777777" w:rsidR="000F4C1D" w:rsidRDefault="00E0059E">
      <w:pPr>
        <w:pStyle w:val="ListeEinzug1Ebene"/>
      </w:pPr>
      <w:r>
        <w:t>Der Notar ist ermächtigt, jederzeit ohne weitere Nachweise vollstreckbare Ausfertigung dieser Urkunde zu erteilen.</w:t>
      </w:r>
    </w:p>
    <w:p w14:paraId="7443481F" w14:textId="77777777" w:rsidR="000F4C1D" w:rsidRDefault="00E0059E">
      <w:pPr>
        <w:pStyle w:val="ListeManuell1Ebene"/>
      </w:pPr>
      <w:r>
        <w:t>6.</w:t>
      </w:r>
      <w:r>
        <w:tab/>
        <w:t>Zur Sicherung aller Ansprüche auf Zahlung der vorstehend vereinbarten monatlichen Beträge bestellt der Erwerber an dem gesamten übertragenen Grundbesitz, mit Ausnahme der Grundstücke Flur 3 Nr. 6 und Flur 4 Nr. 7, eine Reallast zugunsten des Veräußerers und eine durch den Tod des Veräußerers aufschiebend bedingte Reallast zugunsten dessen Ehefrau.</w:t>
      </w:r>
    </w:p>
    <w:p w14:paraId="5432CC57" w14:textId="77777777" w:rsidR="000F4C1D" w:rsidRDefault="00E0059E">
      <w:pPr>
        <w:pStyle w:val="Zwischenueberschrift"/>
      </w:pPr>
      <w:r>
        <w:t>§ 5 Freistellung des Veräußerers von Verbindlichkeiten</w:t>
      </w:r>
    </w:p>
    <w:p w14:paraId="3BD601D8" w14:textId="77777777" w:rsidR="000F4C1D" w:rsidRDefault="00E0059E">
      <w:pPr>
        <w:pStyle w:val="ListeManuell1Ebene"/>
      </w:pPr>
      <w:r>
        <w:t>1.</w:t>
      </w:r>
      <w:r>
        <w:tab/>
        <w:t xml:space="preserve">Der Veräußerer ist Schuldner der Verbindlichkeiten, die durch die vorgenannte im Grundbuch von </w:t>
      </w:r>
      <w:bookmarkStart w:id="28" w:name="Graufeld110"/>
      <w:r>
        <w:fldChar w:fldCharType="begin"/>
      </w:r>
      <w:r>
        <w:instrText xml:space="preserve"> FORMTEXT </w:instrText>
      </w:r>
      <w:r>
        <w:fldChar w:fldCharType="separate"/>
      </w:r>
      <w:r>
        <w:t>     </w:t>
      </w:r>
      <w:r>
        <w:fldChar w:fldCharType="end"/>
      </w:r>
      <w:bookmarkEnd w:id="28"/>
      <w:r>
        <w:t xml:space="preserve"> Blatt </w:t>
      </w:r>
      <w:bookmarkStart w:id="29" w:name="Graufeld111"/>
      <w:r>
        <w:fldChar w:fldCharType="begin"/>
      </w:r>
      <w:r>
        <w:instrText xml:space="preserve"> FORMTEXT </w:instrText>
      </w:r>
      <w:r>
        <w:fldChar w:fldCharType="separate"/>
      </w:r>
      <w:r>
        <w:t>     </w:t>
      </w:r>
      <w:r>
        <w:fldChar w:fldCharType="end"/>
      </w:r>
      <w:bookmarkEnd w:id="29"/>
      <w:r>
        <w:t xml:space="preserve"> Abt. III Nr. 1 eingetragene Grundschuld der B. Bank gesichert sind.</w:t>
      </w:r>
    </w:p>
    <w:p w14:paraId="1C1185F3" w14:textId="77777777" w:rsidR="000F4C1D" w:rsidRDefault="00E0059E">
      <w:pPr>
        <w:pStyle w:val="ListeManuell1Ebene"/>
      </w:pPr>
      <w:r>
        <w:t>2.</w:t>
      </w:r>
      <w:r>
        <w:tab/>
        <w:t>Der Erwerber verpflichtet sich gegenüber dem Veräußerer, diesen mit Wirkung im Außenverhältnis zum Gläubiger von den durch diese Grundschuld gesicherten Verbindlichkeiten freizustellen. Dem Erwerber steht es frei, dies zu bewirken, indem er mit dem Gläubiger eine befreiende Schuldübernahme vereinbart oder die Verbindlichkeiten tilgt, sei es mit eigenen Mitteln oder durch Aufnahme eines neuen Darlehens, für das der Veräußerer nicht haften darf, oder auf andere Weise herbeiführt, dass der Veräußerer für dies</w:t>
      </w:r>
      <w:r>
        <w:t>e Verbindlichkeiten nicht mehr in Anspruch genommen werden kann.</w:t>
      </w:r>
    </w:p>
    <w:p w14:paraId="674C83E1" w14:textId="77777777" w:rsidR="000F4C1D" w:rsidRDefault="00E0059E">
      <w:pPr>
        <w:pStyle w:val="ListeEinzug1Ebene"/>
      </w:pPr>
      <w:r>
        <w:t xml:space="preserve">Der Erwerber hat dem Veräußerer bis zum </w:t>
      </w:r>
      <w:bookmarkStart w:id="30" w:name="Graufeld112"/>
      <w:r>
        <w:fldChar w:fldCharType="begin"/>
      </w:r>
      <w:r>
        <w:instrText xml:space="preserve"> FORMTEXT </w:instrText>
      </w:r>
      <w:r>
        <w:fldChar w:fldCharType="separate"/>
      </w:r>
      <w:r>
        <w:t>     </w:t>
      </w:r>
      <w:r>
        <w:fldChar w:fldCharType="end"/>
      </w:r>
      <w:bookmarkEnd w:id="30"/>
      <w:r>
        <w:t xml:space="preserve"> durch Bestätigung des Gläubigers nachzuweisen, dass die Haftung des Veräußerers für diese Verbindlichkeiten erloschen ist. Bis zum Erlöschen dieser Haftung hat der Erwerber den Veräußerer im Innenverhältnis von jeglicher Inanspruchnahme freizustellen und die Zins- und Tilgungsleistungen auf diese Verbindlichkeiten zu erbringen.</w:t>
      </w:r>
    </w:p>
    <w:p w14:paraId="7D6C4F50" w14:textId="77777777" w:rsidR="000F4C1D" w:rsidRDefault="00E0059E">
      <w:pPr>
        <w:pStyle w:val="ListeEinzug1Ebene"/>
      </w:pPr>
      <w:r>
        <w:t>Der Notar wird angewiesen, die Eigentumsumschreibung auf den Erwerber erst nach Erhalt der vorgenannten Gläubigerbestätigung zu beantragen; vorher soll er keine die Auflassung enthaltene Ausfertigungen oder beglaubigte Abschriften dieser Urkunde erteilen.</w:t>
      </w:r>
    </w:p>
    <w:p w14:paraId="3F2BA494" w14:textId="77777777" w:rsidR="000F4C1D" w:rsidRDefault="00E0059E">
      <w:pPr>
        <w:pStyle w:val="ListeEinzug1Ebene"/>
      </w:pPr>
      <w:r>
        <w:lastRenderedPageBreak/>
        <w:t xml:space="preserve">Nach den Angaben der Vertragsbeteiligten handelt es bei den gesicherten Verbindlichkeiten um solche aus dem Darlehen der B-Bank mit der Darlehensnummer </w:t>
      </w:r>
      <w:bookmarkStart w:id="31" w:name="Graufeld113"/>
      <w:r>
        <w:fldChar w:fldCharType="begin"/>
      </w:r>
      <w:r>
        <w:instrText xml:space="preserve"> FORMTEXT </w:instrText>
      </w:r>
      <w:r>
        <w:fldChar w:fldCharType="separate"/>
      </w:r>
      <w:r>
        <w:t>     </w:t>
      </w:r>
      <w:r>
        <w:fldChar w:fldCharType="end"/>
      </w:r>
      <w:bookmarkEnd w:id="31"/>
      <w:r>
        <w:t xml:space="preserve">; deren Höhe beträgt derzeit </w:t>
      </w:r>
      <w:bookmarkStart w:id="32" w:name="Graufeld114"/>
      <w:r>
        <w:fldChar w:fldCharType="begin"/>
      </w:r>
      <w:r>
        <w:instrText xml:space="preserve"> FORMTEXT </w:instrText>
      </w:r>
      <w:r>
        <w:fldChar w:fldCharType="separate"/>
      </w:r>
      <w:r>
        <w:t>     </w:t>
      </w:r>
      <w:r>
        <w:fldChar w:fldCharType="end"/>
      </w:r>
      <w:bookmarkEnd w:id="32"/>
      <w:r>
        <w:t> EUR. Sollten die Verbindlichkeiten am Besitzübergangstag höher oder niedriger sein als vorstehend angegeben, so erfolgt kein Ausgleich.</w:t>
      </w:r>
    </w:p>
    <w:p w14:paraId="085586A1" w14:textId="77777777" w:rsidR="000F4C1D" w:rsidRDefault="00E0059E">
      <w:pPr>
        <w:pStyle w:val="ListeManuell1Ebene"/>
      </w:pPr>
      <w:r>
        <w:t>3.</w:t>
      </w:r>
      <w:r>
        <w:tab/>
        <w:t>Alle mit der Freistellung verbundenen Kosten hat der Erwerber zu tragen. Dies gilt auch für eine etwaige Vorfälligkeitsentschädigung.</w:t>
      </w:r>
    </w:p>
    <w:p w14:paraId="541A7F31" w14:textId="77777777" w:rsidR="000F4C1D" w:rsidRDefault="00E0059E">
      <w:pPr>
        <w:pStyle w:val="ListeManuell1Ebene"/>
      </w:pPr>
      <w:r>
        <w:t>4.</w:t>
      </w:r>
      <w:r>
        <w:tab/>
        <w:t>Der Erwerber übernimmt die vorbezeichnete Grundschuld dinglich.</w:t>
      </w:r>
    </w:p>
    <w:p w14:paraId="178E5731" w14:textId="77777777" w:rsidR="000F4C1D" w:rsidRDefault="00E0059E">
      <w:pPr>
        <w:pStyle w:val="ListeEinzug1Ebene"/>
      </w:pPr>
      <w:r>
        <w:t xml:space="preserve">Er erkennt an, dem Grundschuldgläubiger einen Betrag in Höhe des Nennbetrags der Grundschuld nebst </w:t>
      </w:r>
      <w:bookmarkStart w:id="33" w:name="Graufeld115"/>
      <w:r>
        <w:fldChar w:fldCharType="begin"/>
      </w:r>
      <w:r>
        <w:instrText xml:space="preserve"> FORMTEXT </w:instrText>
      </w:r>
      <w:r>
        <w:fldChar w:fldCharType="separate"/>
      </w:r>
      <w:r>
        <w:t>     </w:t>
      </w:r>
      <w:r>
        <w:fldChar w:fldCharType="end"/>
      </w:r>
      <w:bookmarkEnd w:id="33"/>
      <w:r>
        <w:t> % Jahreszinsen ab Grundschuldbewilligung in der Weise zu schulden, dass das Anerkenntnis die Verpflichtung zur Zahlung selbstständig begründen soll. Er unterwirft sich in Höhe des Grundschuldbetrages nebst vorgenannter Zinsen der sofortigen Zwangsvollstreckung aus dieser Urkunde in sein gesamtes Vermögen. Der Notar wird ermächtigt, dem Grundschuldgläubiger ohne weitere Nachweise vollstreckbare Ausfertigung dieser Urkunde zu erteilen.</w:t>
      </w:r>
    </w:p>
    <w:p w14:paraId="4AB3A4DA" w14:textId="77777777" w:rsidR="000F4C1D" w:rsidRDefault="00E0059E">
      <w:pPr>
        <w:pStyle w:val="ListeManuell1Ebene"/>
      </w:pPr>
      <w:r>
        <w:t>5.</w:t>
      </w:r>
      <w:r>
        <w:tab/>
        <w:t>Der Veräußerer tritt mit Wirkung ab Eigentumsumschreibung sämtliche Rechte und Ansprüche, die ihm hinsichtlich der vorgenannten Grundschuld zustehen, insbesondere die Ansprüche auf Rückgewähr der Grundschuld, an den Erwerber ab und bewilligt die Eintragung der Abtretung im Grundbuch.</w:t>
      </w:r>
    </w:p>
    <w:p w14:paraId="68C825EB" w14:textId="77777777" w:rsidR="000F4C1D" w:rsidRDefault="00E0059E">
      <w:pPr>
        <w:pStyle w:val="ListeManuell1Ebene"/>
      </w:pPr>
      <w:r>
        <w:t>6.</w:t>
      </w:r>
      <w:r>
        <w:tab/>
        <w:t>Die Sicherungszweckerklärung zur vorgenannten Grundschuld wird wie folgt geändert:</w:t>
      </w:r>
    </w:p>
    <w:p w14:paraId="6163A9B2" w14:textId="77777777" w:rsidR="000F4C1D" w:rsidRDefault="00E0059E">
      <w:pPr>
        <w:pStyle w:val="ListeEinzug1Ebene"/>
      </w:pPr>
      <w:r>
        <w:t>Die Grundschuld sichert lediglich Verbindlichkeiten des Erwerbers, nicht aber solche des Veräußerers. Solange die in dieser Urkunde bewilligten Altenteilsrechte des Veräußerers und seiner Ehefrau bestehen, sichert die Grundschuld darüber hinaus einschränkend nur solche Verbindlichkeiten des Erwerbers, deren Absicherung der Veräußerer oder, im Falle seines Vorversterbens, seine Ehefrau schriftlich zugestimmt hat. Während des Bestehens dieser Altenteilsrechte ist eine Änderung oder Aufhebung der Sicherungszwe</w:t>
      </w:r>
      <w:r>
        <w:t>ckerklärung nur mit schriftlicher Zustimmung des Veräußerers oder, im Falle seines Vorversterbens, mit schriftlicher Zustimmung seiner Ehefrau zulässig.</w:t>
      </w:r>
    </w:p>
    <w:p w14:paraId="4771FF22" w14:textId="77777777" w:rsidR="000F4C1D" w:rsidRDefault="00E0059E">
      <w:pPr>
        <w:pStyle w:val="ListeEinzug1Ebene"/>
      </w:pPr>
      <w:r>
        <w:t>Der Notar wird beauftragt, die zur vorstehenden Änderung der Sicherungszweckerklärung erforderliche Zustimmung des Gläubigers einzuholen.</w:t>
      </w:r>
    </w:p>
    <w:p w14:paraId="7B55A3A6" w14:textId="77777777" w:rsidR="000F4C1D" w:rsidRDefault="00E0059E">
      <w:pPr>
        <w:pStyle w:val="Zwischenueberschrift"/>
      </w:pPr>
      <w:r>
        <w:t>§ 6 Abfindung der weichenden Erben</w:t>
      </w:r>
    </w:p>
    <w:p w14:paraId="1F741184" w14:textId="77777777" w:rsidR="000F4C1D" w:rsidRDefault="00E0059E">
      <w:pPr>
        <w:pStyle w:val="ListeManuell1Ebene"/>
      </w:pPr>
      <w:r>
        <w:t>1.</w:t>
      </w:r>
      <w:r>
        <w:tab/>
        <w:t xml:space="preserve">Der Erwerber verpflichtet sich, an seine Schwester </w:t>
      </w:r>
      <w:bookmarkStart w:id="34" w:name="Graufeld116"/>
      <w:r>
        <w:fldChar w:fldCharType="begin"/>
      </w:r>
      <w:r>
        <w:instrText xml:space="preserve"> FORMTEXT </w:instrText>
      </w:r>
      <w:r>
        <w:fldChar w:fldCharType="separate"/>
      </w:r>
      <w:r>
        <w:t>     </w:t>
      </w:r>
      <w:r>
        <w:fldChar w:fldCharType="end"/>
      </w:r>
      <w:bookmarkEnd w:id="34"/>
      <w:r>
        <w:t xml:space="preserve"> eine Abfindung in Höhe von </w:t>
      </w:r>
      <w:bookmarkStart w:id="35" w:name="Graufeld117"/>
      <w:r>
        <w:fldChar w:fldCharType="begin"/>
      </w:r>
      <w:r>
        <w:instrText xml:space="preserve"> FORMTEXT </w:instrText>
      </w:r>
      <w:r>
        <w:fldChar w:fldCharType="separate"/>
      </w:r>
      <w:r>
        <w:t>     </w:t>
      </w:r>
      <w:r>
        <w:fldChar w:fldCharType="end"/>
      </w:r>
      <w:bookmarkEnd w:id="35"/>
      <w:r>
        <w:t> EUR zu zahlen. Der Abfindungsbetrag ist fällig innerhalb von sechs Monaten, gerechnet ab heute.</w:t>
      </w:r>
    </w:p>
    <w:p w14:paraId="42D0B252" w14:textId="77777777" w:rsidR="000F4C1D" w:rsidRDefault="00E0059E">
      <w:pPr>
        <w:pStyle w:val="ListeEinzug1Ebene"/>
      </w:pPr>
      <w:r>
        <w:t>Der Abfindungsbetrag ist auf folgendes Konto der Schwester zu zahlen:</w:t>
      </w:r>
    </w:p>
    <w:p w14:paraId="5B55C48F" w14:textId="77777777" w:rsidR="000F4C1D" w:rsidRDefault="00E0059E">
      <w:pPr>
        <w:pStyle w:val="ListeEinzug1Ebene"/>
      </w:pPr>
      <w:r>
        <w:t xml:space="preserve">Bankverbindung: </w:t>
      </w:r>
      <w:bookmarkStart w:id="36" w:name="Graufeld118"/>
      <w:r>
        <w:fldChar w:fldCharType="begin"/>
      </w:r>
      <w:r>
        <w:instrText xml:space="preserve"> FORMTEXT </w:instrText>
      </w:r>
      <w:r>
        <w:fldChar w:fldCharType="separate"/>
      </w:r>
      <w:r>
        <w:t>     </w:t>
      </w:r>
      <w:r>
        <w:fldChar w:fldCharType="end"/>
      </w:r>
      <w:bookmarkEnd w:id="36"/>
    </w:p>
    <w:p w14:paraId="04629AD0" w14:textId="77777777" w:rsidR="000F4C1D" w:rsidRDefault="00E0059E">
      <w:pPr>
        <w:pStyle w:val="ListeEinzug1Ebene"/>
      </w:pPr>
      <w:r>
        <w:lastRenderedPageBreak/>
        <w:t xml:space="preserve">IBAN: </w:t>
      </w:r>
      <w:bookmarkStart w:id="37" w:name="Graufeld119"/>
      <w:r>
        <w:fldChar w:fldCharType="begin"/>
      </w:r>
      <w:r>
        <w:instrText xml:space="preserve"> FORMTEXT </w:instrText>
      </w:r>
      <w:r>
        <w:fldChar w:fldCharType="separate"/>
      </w:r>
      <w:r>
        <w:t>     </w:t>
      </w:r>
      <w:r>
        <w:fldChar w:fldCharType="end"/>
      </w:r>
      <w:bookmarkEnd w:id="37"/>
      <w:r>
        <w:t>.</w:t>
      </w:r>
    </w:p>
    <w:p w14:paraId="55D9D083" w14:textId="77777777" w:rsidR="000F4C1D" w:rsidRDefault="00E0059E">
      <w:pPr>
        <w:pStyle w:val="ListeManuell1Ebene"/>
      </w:pPr>
      <w:r>
        <w:t>2.</w:t>
      </w:r>
      <w:r>
        <w:tab/>
        <w:t>Wegen der Verpflichtung zur Zahlung dieses Abfindungsbetrages unterwirft sich der Erwerber gegenüber seiner Schwester der sofortigen Zwangsvollstreckung aus dieser Urkunde in sein gesamtes Vermögen. Der Notar wird ermächtigt, ohne weitere Nachweise vollstreckbare Ausfertigung dieser Urkunde zu erteilen.</w:t>
      </w:r>
    </w:p>
    <w:p w14:paraId="20211F36" w14:textId="77777777" w:rsidR="000F4C1D" w:rsidRDefault="00E0059E">
      <w:pPr>
        <w:pStyle w:val="ListeEinzug1Ebene"/>
      </w:pPr>
      <w:r>
        <w:t>Auf eine weitere Absicherung des Abfindungsanspruchs, zum Beispiel durch Eintragung einer Grundschuld oder Hypothek im Grundbuch oder durch Stellung einer Bankbürgschaft, wird verzichtet.</w:t>
      </w:r>
    </w:p>
    <w:p w14:paraId="31B72A7E" w14:textId="77777777" w:rsidR="000F4C1D" w:rsidRDefault="00E0059E">
      <w:pPr>
        <w:pStyle w:val="Zwischenueberschrift"/>
      </w:pPr>
      <w:r>
        <w:t>§ 7 Abstandsgeld</w:t>
      </w:r>
    </w:p>
    <w:p w14:paraId="5AE5EF60" w14:textId="77777777" w:rsidR="000F4C1D" w:rsidRDefault="00E0059E">
      <w:pPr>
        <w:pStyle w:val="ListeManuell1Ebene"/>
      </w:pPr>
      <w:r>
        <w:t>1.</w:t>
      </w:r>
      <w:r>
        <w:tab/>
        <w:t>Der Erwerber verpflichtet sich, ein Abstandsgeld in Höhe von 100.000 EUR (in Worten: einhunderttausend EUR) an den Veräußerer zu zahlen.</w:t>
      </w:r>
    </w:p>
    <w:p w14:paraId="421D1A47" w14:textId="77777777" w:rsidR="000F4C1D" w:rsidRDefault="00E0059E">
      <w:pPr>
        <w:pStyle w:val="ListeManuell1Ebene"/>
      </w:pPr>
      <w:r>
        <w:t>2.</w:t>
      </w:r>
      <w:r>
        <w:tab/>
        <w:t>Das Abstandsgeld ist mit einem Teilbetrag in Höhe von 30.000 EUR (in Worten: dreißigtausend EUR) fällig binnen 4 Wochen nach Beurkundung dieses Vertrages.</w:t>
      </w:r>
    </w:p>
    <w:p w14:paraId="7185FEEA" w14:textId="77777777" w:rsidR="000F4C1D" w:rsidRDefault="00E0059E">
      <w:pPr>
        <w:pStyle w:val="ListeManuell1Ebene"/>
      </w:pPr>
      <w:r>
        <w:t>3.</w:t>
      </w:r>
      <w:r>
        <w:tab/>
        <w:t>Der hiernach verbleibende Restbetrag in Höhe von 70.000 EUR (in Worten: siebzigtausend EUR) wird dem Erwerber gestundet. Der gestundete Restbetrag ist fällig binnen drei Monaten nach schriftlichem Abruf durch den Veräußerer. Bis dahin ist der gestundete Restbetrag mit 2 % (in Worten: zwei Prozent) jährlich zu verzinsen. Die Zinsen sind fällig und zahlbar jeweils nachträglich zum 31. Dezember eines jeden Jahres.</w:t>
      </w:r>
    </w:p>
    <w:p w14:paraId="3C915124" w14:textId="77777777" w:rsidR="000F4C1D" w:rsidRDefault="00E0059E">
      <w:pPr>
        <w:pStyle w:val="ListeManuell1Ebene"/>
      </w:pPr>
      <w:r>
        <w:t>4.</w:t>
      </w:r>
      <w:r>
        <w:tab/>
        <w:t>Sollte der Veräußerer vor seiner Ehefrau, Frau F, versterben, ist das Abstandsgeld bzw. der gestundete Restbetrag an die Ehefrau des Veräußerers, Frau F, zu bezahlen, sofern das Abstandsgeld bzw. der gestundete Restbetrag nicht bereits zu Lebzeiten des Veräußerers vollständig an den Veräußerer bezahlt wurde. In diesem Fall ist der gestundete Restbetrag fällig binnen drei Monaten nach schriftlichem Abruf durch die Ehefrau des Veräußerers, Frau F. Bis zu diesem Zeitpunkt ist der gestundete Restbetrag entspre</w:t>
      </w:r>
      <w:r>
        <w:t>chend der vorstehenden Zinsregelung zu verzinsen.</w:t>
      </w:r>
    </w:p>
    <w:p w14:paraId="2DE2AEEA" w14:textId="77777777" w:rsidR="000F4C1D" w:rsidRDefault="00E0059E">
      <w:pPr>
        <w:pStyle w:val="ListeManuell1Ebene"/>
      </w:pPr>
      <w:r>
        <w:t>5.</w:t>
      </w:r>
      <w:r>
        <w:tab/>
        <w:t>Der gestundete Restbetrag wird abweichend von den vorstehenden Regelungen sofort fällig, wenn der Erwerber mit den Zinszahlungen für mehr als drei Monate in Verzug ist oder wenn Zwangsvollstreckungsmaßnahmen in den übertragenen Grundbesitz eingeleitet werden oder wenn über das Vermögen des Erwerbers das Insolvenzverfahren eröffnet oder die Eröffnung mangels Masse abgelehnt wird.</w:t>
      </w:r>
    </w:p>
    <w:p w14:paraId="6C5D22DE" w14:textId="77777777" w:rsidR="000F4C1D" w:rsidRDefault="00E0059E">
      <w:pPr>
        <w:pStyle w:val="ListeManuell1Ebene"/>
      </w:pPr>
      <w:r>
        <w:t>6.</w:t>
      </w:r>
      <w:r>
        <w:tab/>
        <w:t>Der Anspruch auf Zahlung des Abstandsgeldes ist nicht abtretbar. Der beim Tode des Überlebenden der Eheleute Herr M und Frau F noch nicht abgerufene Teil des Abstandsgeldes nebst den hierauf entfallenden Zinsen wird dem Erwerber hiermit mit Wirkung zum Tode des Längstlebenden seiner Eltern erlassen.</w:t>
      </w:r>
    </w:p>
    <w:p w14:paraId="4C0F9303" w14:textId="77777777" w:rsidR="000F4C1D" w:rsidRDefault="00E0059E">
      <w:pPr>
        <w:pStyle w:val="ListeManuell1Ebene"/>
      </w:pPr>
      <w:r>
        <w:t>7.</w:t>
      </w:r>
      <w:r>
        <w:tab/>
        <w:t xml:space="preserve">Der Erwerber unterwirft sich wegen des vorstehend vereinbarten Abstandsgeldes nebst Zinsen in Höhe von 2 % jährlich ab dem heutigen Tage seinen Eltern, den Eheleuten Herr </w:t>
      </w:r>
      <w:r>
        <w:lastRenderedPageBreak/>
        <w:t>M und Frau F gegenüber der sofortigen Zwangsvollstreckung aus dieser Urkunde in sein gesamtes Vermögen und in Ansehung der nachfolgend bestellten Grundschulden auch in der Weise, dass die Zwangsvollstreckung gegen den jeweiligen Eigentümer des mit den Grundschulden belasteten Grundbesitzes zulässig ist. Dem jeweiligen Forderungsberechtigt</w:t>
      </w:r>
      <w:r>
        <w:t>en kann ohne weitere Nachweise vollstreckbare Ausfertigung dieser Urkunde erteilt werden.</w:t>
      </w:r>
    </w:p>
    <w:p w14:paraId="0C87B761" w14:textId="77777777" w:rsidR="000F4C1D" w:rsidRDefault="00E0059E">
      <w:pPr>
        <w:pStyle w:val="ListeManuell1Ebene"/>
      </w:pPr>
      <w:r>
        <w:t>8.</w:t>
      </w:r>
      <w:r>
        <w:tab/>
        <w:t>Zur Sicherung des Anspruchs auf Zahlung des gestundeten Restbetrages des Abstandsgeldes bestellt der Erwerber:</w:t>
      </w:r>
    </w:p>
    <w:p w14:paraId="4D92BD2F" w14:textId="77777777" w:rsidR="000F4C1D" w:rsidRDefault="00E0059E">
      <w:pPr>
        <w:pStyle w:val="ListeManuell2Ebene"/>
      </w:pPr>
      <w:r>
        <w:t>a)</w:t>
      </w:r>
      <w:r>
        <w:tab/>
        <w:t>eine durch den Tod des Veräußerers auflösend bedingte, nicht abtretbare Buchgrundschuld über 70.000 EUR nebst 2 % Jahreszinsen ab dem heutigen Tage, die Zinsen jeweils nachträglich fällig am 31. Dezember des Kalenderjahres, zugunsten des Veräußerers auf dem übertragenen Grundstück Gemarkung X Flur 4 Nr. 15 mit der Zwangsvollstreckungsunterwerfung gemäß § 800 ZPO;</w:t>
      </w:r>
    </w:p>
    <w:p w14:paraId="11708FB7" w14:textId="77777777" w:rsidR="000F4C1D" w:rsidRDefault="00E0059E">
      <w:pPr>
        <w:pStyle w:val="ListeManuell2Ebene"/>
      </w:pPr>
      <w:r>
        <w:t>b)</w:t>
      </w:r>
      <w:r>
        <w:tab/>
        <w:t>eine durch den Tod des Veräußerers aufschiebend bedingte und durch den Tod der Ehefrau des Veräußerers, Frau F, auflösend bedingte, nicht abtretbare Buchgrundschuld über 70.000 EUR nebst 2 % Jahreszinsen ab dem heutigen Tage, die Zinsen jeweils nachträglich fällig am 31. Dezember des Kalenderjahres, zugunsten der Ehefrau des Veräußerers, Frau F, auf dem übertragenen Grundstück Gemarkung X Flur 4 Nr. 15 mit der Zwangsvollstreckungsunterwerfung gemäß § 800 ZPO.</w:t>
      </w:r>
    </w:p>
    <w:p w14:paraId="26461894" w14:textId="77777777" w:rsidR="000F4C1D" w:rsidRDefault="00E0059E">
      <w:pPr>
        <w:pStyle w:val="Zwischenueberschrift"/>
      </w:pPr>
      <w:r>
        <w:t>§ 8 Pflegeverpflichtung</w:t>
      </w:r>
    </w:p>
    <w:p w14:paraId="6A29A8F9" w14:textId="77777777" w:rsidR="000F4C1D" w:rsidRDefault="00E0059E">
      <w:pPr>
        <w:pStyle w:val="ListeManuell1Ebene"/>
      </w:pPr>
      <w:r>
        <w:t>1.</w:t>
      </w:r>
      <w:r>
        <w:tab/>
        <w:t xml:space="preserve">Der Erwerber verpflichtet sich, dem Veräußerer und dessen Ehefrau F. auf deren Lebenszeit die erforderliche Pflege und hauswirtschaftliche Versorgung in den Räumen des übertragenen Hofanwesens zu gewähren, soweit der Übergeber hierzu objektiv nicht mehr selbst in der Lage ist und solange die Pflegeverpflichtung dem Erwerber zumutbar ist. Als zumutbar wird dabei nur eine solche Pflege angesehen, die erforderlich ist, um einen Pflegebedürftigen mit dem Pflegegrad 1 gemäß § 15 Abs. 3 S. 4 Nr. 2 SGB XI in der </w:t>
      </w:r>
      <w:r>
        <w:t>heute geltenden Fassung zu betreuen, und die nach dem Urteil des Hausarztes des Veräußerers einen durchschnittlichen täglichen Zeitaufwand von nicht mehr als zwei Stunden erfordert. Darüberhinausgehende Pflegeleistungen hat der Erwerber nach diesem Vertrag nicht zu erbringen. Im Streitfall entscheidet der Hausarzt des Veräußerers als Schiedsgutachter nach billigem Ermessen, ob die Pflege nach den vorstehenden Grundsätzen erforderlich ist und dem Erwerber noch zugemutet werden kann.</w:t>
      </w:r>
    </w:p>
    <w:p w14:paraId="5B445609" w14:textId="77777777" w:rsidR="000F4C1D" w:rsidRDefault="00E0059E">
      <w:pPr>
        <w:pStyle w:val="ListeManuell1Ebene"/>
      </w:pPr>
      <w:r>
        <w:t>2.</w:t>
      </w:r>
      <w:r>
        <w:tab/>
        <w:t xml:space="preserve">Zur Pflege und hauswirtschaftlichen Versorgung gehört insbesondere die Hilfe beim Aufstehen und Zu-Bett-Gehen, An- und Auskleiden, Gehen und Treppensteigen, Nahrungsaufnahme, Verabreichung von Medikamenten sowie Körperpflege mit Ausnahme der Pflege des Intimbereichs, Verrichtung der anfallenden häuslichen Arbeiten wie Reinigung der Wohnung, Kleidung, Wäsche, Geschirrspülen, Zubereiten der </w:t>
      </w:r>
      <w:r>
        <w:lastRenderedPageBreak/>
        <w:t xml:space="preserve">Mahlzeiten, wobei die Kosten für die Beschaffung der hierfür erforderlichen Lebensmittel der Berechtigte selbst tragen </w:t>
      </w:r>
      <w:r>
        <w:t>muss, Erledigung der erforderlichen Einkäufe und Besorgungen, Fahrten zum Arzt, zur Apotheke und zum Krankenhaus.</w:t>
      </w:r>
    </w:p>
    <w:p w14:paraId="67A58197" w14:textId="77777777" w:rsidR="000F4C1D" w:rsidRDefault="00E0059E">
      <w:pPr>
        <w:pStyle w:val="ListeEinzug1Ebene"/>
      </w:pPr>
      <w:r>
        <w:t>Die Pflegeverpflichtung umfasst außerdem nicht solche Leistungen, die nur von geschultem Personal erbracht werden können.</w:t>
      </w:r>
    </w:p>
    <w:p w14:paraId="53697464" w14:textId="77777777" w:rsidR="000F4C1D" w:rsidRDefault="00E0059E">
      <w:pPr>
        <w:pStyle w:val="ListeManuell1Ebene"/>
      </w:pPr>
      <w:r>
        <w:t>3.</w:t>
      </w:r>
      <w:r>
        <w:tab/>
        <w:t>Die Pflegeverpflichtung ist nicht vererblich, sie endet mit dem Tode des Erwerbers. Der Erwerber ist berechtigt, für die Erfüllung der Pflegeverpflichtung auch Hilfspersonen einzusetzen. Er ist dazu aber nicht verpflichtet, soweit ihm selbst die Erfüllung der Pflegeverpflichtung nach Abs. 1 nicht zumutbar ist.</w:t>
      </w:r>
    </w:p>
    <w:p w14:paraId="0FA307CF" w14:textId="77777777" w:rsidR="000F4C1D" w:rsidRDefault="00E0059E">
      <w:pPr>
        <w:pStyle w:val="ListeManuell1Ebene"/>
      </w:pPr>
      <w:r>
        <w:t>4.</w:t>
      </w:r>
      <w:r>
        <w:tab/>
        <w:t>Die vorstehenden Verpflichtungen ruhen, soweit der Pflegebedürftige aufgrund seiner Pflegebedürftigkeit häusliche Pflegehilfe oder Pflegegeld nach den gesetzlichen Vorschriften beanspruchen kann. Soweit dem Erwerber das Pflegegeld überlassen wird, sind jedoch die Pflegeleistungen von ihm zu erbringen, für die Zahlungen aus der Pflegeversicherung geleistet werden.</w:t>
      </w:r>
    </w:p>
    <w:p w14:paraId="7C6F3DC1" w14:textId="77777777" w:rsidR="000F4C1D" w:rsidRDefault="00E0059E">
      <w:pPr>
        <w:pStyle w:val="ListeEinzug1Ebene"/>
      </w:pPr>
      <w:r>
        <w:t>Die Verpflichtung zur Pflege und hauswirtschaftlichen Versorgung ruht ferner, solange der Pflegebedürftige, gleich aus welchem Grund, nicht mehr im übergebenen Hofanwesen wohnt. Ein Geldersatz steht ihm nur zu, wenn der Erwerber den Wegzug durch schuldhafte Schlecht- oder Nichterfüllung der Pflegeverpflichtung veranlasst hat, andernfalls werden Ersatzansprüche aus jedem Rechtsgrund, insbesondere auch solche aus etwaigen landesrechtlichen Vorschriften, ausgeschlossen.</w:t>
      </w:r>
    </w:p>
    <w:p w14:paraId="52A0FFBC" w14:textId="77777777" w:rsidR="000F4C1D" w:rsidRDefault="00E0059E">
      <w:pPr>
        <w:pStyle w:val="Zwischenueberschrift"/>
      </w:pPr>
      <w:r>
        <w:t>§ 9 Beerdigung und Grabpflege</w:t>
      </w:r>
    </w:p>
    <w:p w14:paraId="057FBB6C" w14:textId="77777777" w:rsidR="000F4C1D" w:rsidRDefault="00E0059E">
      <w:pPr>
        <w:pStyle w:val="Textabsatz"/>
      </w:pPr>
      <w:r>
        <w:t>Die Erwerber verpflichten sich, dem Veräußerer und dessen Ehefrau Frau F. ein standesgemäßes Begräbnis auszurichten und die Grabstätte seiner Eltern entsprechend den örtlichen Gepflogenheiten zu pflegen. Die damit verbundenen Kosten einschließlich derjenigen für einen Grabstein und dessen Beschriftung hat der Erwerber zu tragen. Ein etwaiges Sterbegeld aus einer Sterbegeldversicherung steht dem Erwerber zu.</w:t>
      </w:r>
    </w:p>
    <w:p w14:paraId="1045D5D6" w14:textId="77777777" w:rsidR="000F4C1D" w:rsidRDefault="00E0059E">
      <w:pPr>
        <w:pStyle w:val="Textabsatz"/>
      </w:pPr>
      <w:r>
        <w:t>Auf eine dingliche Absicherung dieser Verpflichtungen wird verzichtet.</w:t>
      </w:r>
    </w:p>
    <w:p w14:paraId="62291DAD" w14:textId="77777777" w:rsidR="000F4C1D" w:rsidRDefault="00E0059E">
      <w:pPr>
        <w:pStyle w:val="Zwischenueberschrift"/>
      </w:pPr>
      <w:r>
        <w:t>§ 10 Verzichte</w:t>
      </w:r>
    </w:p>
    <w:p w14:paraId="5E6452C2" w14:textId="77777777" w:rsidR="000F4C1D" w:rsidRDefault="00E0059E">
      <w:pPr>
        <w:pStyle w:val="ListeManuell1Ebene"/>
      </w:pPr>
      <w:r>
        <w:t>1.</w:t>
      </w:r>
      <w:r>
        <w:tab/>
        <w:t xml:space="preserve">Die Schwester des Erwerbers, Frau </w:t>
      </w:r>
      <w:bookmarkStart w:id="38" w:name="Graufeld120"/>
      <w:r>
        <w:fldChar w:fldCharType="begin"/>
      </w:r>
      <w:r>
        <w:instrText xml:space="preserve"> FORMTEXT </w:instrText>
      </w:r>
      <w:r>
        <w:fldChar w:fldCharType="separate"/>
      </w:r>
      <w:r>
        <w:t>     </w:t>
      </w:r>
      <w:r>
        <w:fldChar w:fldCharType="end"/>
      </w:r>
      <w:bookmarkEnd w:id="38"/>
      <w:r>
        <w:t>, erklärt sich – mit Erhalt der vorstehend in § 6 vereinbarten Abfindung – hinsichtlich ihrer Ansprüche aus § 12 HöfeO für abgefunden. Sie verzichtet auf etwa weitergehende Ansprüche aus § 12 HöfeO.</w:t>
      </w:r>
    </w:p>
    <w:p w14:paraId="49C7BF4F" w14:textId="77777777" w:rsidR="000F4C1D" w:rsidRDefault="00E0059E">
      <w:pPr>
        <w:pStyle w:val="ListeManuell1Ebene"/>
      </w:pPr>
      <w:r>
        <w:t>2.</w:t>
      </w:r>
      <w:r>
        <w:tab/>
        <w:t>Sie verzichtet ferner, gegenständlich beschränkt auf das dem Erwerber in dieser Urkunde übertragene Vermögen, auf ihr gesetzliches Pflichtteilsrecht und auf Pflichtteilsergänzungsansprüche.</w:t>
      </w:r>
    </w:p>
    <w:p w14:paraId="0F030395" w14:textId="77777777" w:rsidR="000F4C1D" w:rsidRDefault="00E0059E">
      <w:pPr>
        <w:pStyle w:val="ListeManuell1Ebene"/>
      </w:pPr>
      <w:r>
        <w:t>3.</w:t>
      </w:r>
      <w:r>
        <w:tab/>
        <w:t>Die Verzichte stehen jeweils unter der aufschiebenden Bedingung der Zahlung des in § 6 vereinbarten Abfindungsbetrages. Sie werden vom Veräußerer angenommen.</w:t>
      </w:r>
    </w:p>
    <w:p w14:paraId="01AD225B" w14:textId="77777777" w:rsidR="000F4C1D" w:rsidRDefault="00E0059E">
      <w:pPr>
        <w:pStyle w:val="ListeManuell1Ebene"/>
      </w:pPr>
      <w:r>
        <w:lastRenderedPageBreak/>
        <w:t>4.</w:t>
      </w:r>
      <w:r>
        <w:tab/>
        <w:t>Die Verzichte sollen sich jeweils auch auf die Abkömmlinge der Verzichtenden erstrecken.</w:t>
      </w:r>
    </w:p>
    <w:p w14:paraId="6A0BAB83" w14:textId="77777777" w:rsidR="000F4C1D" w:rsidRDefault="00E0059E">
      <w:pPr>
        <w:pStyle w:val="ListeManuell1Ebene"/>
      </w:pPr>
      <w:r>
        <w:t>5.</w:t>
      </w:r>
      <w:r>
        <w:tab/>
        <w:t>Die vorstehenden Verzichte erstrecken sich ausdrücklich nicht auf etwaige Nachabfindungsansprüche nach § 13 HöfeO. Diese bleiben vielmehr vorbehalten, soweit nicht nachstehend in § 11 dieser Urkunde etwas Abweichendes vereinbart ist.</w:t>
      </w:r>
    </w:p>
    <w:p w14:paraId="5CBFB21B" w14:textId="77777777" w:rsidR="000F4C1D" w:rsidRDefault="00E0059E">
      <w:pPr>
        <w:pStyle w:val="ListeManuell1Ebene"/>
      </w:pPr>
      <w:r>
        <w:t>6.</w:t>
      </w:r>
      <w:r>
        <w:tab/>
        <w:t xml:space="preserve">Die Ehefrau des Veräußerers, Frau </w:t>
      </w:r>
      <w:bookmarkStart w:id="39" w:name="Graufeld121"/>
      <w:r>
        <w:fldChar w:fldCharType="begin"/>
      </w:r>
      <w:r>
        <w:instrText xml:space="preserve"> FORMTEXT </w:instrText>
      </w:r>
      <w:r>
        <w:fldChar w:fldCharType="separate"/>
      </w:r>
      <w:r>
        <w:t>     </w:t>
      </w:r>
      <w:r>
        <w:fldChar w:fldCharType="end"/>
      </w:r>
      <w:bookmarkEnd w:id="39"/>
      <w:r>
        <w:t>, verzichtet auf ihre höferechtlichen Ansprüche, einschließlich etwaiger Nachabfindungsansprüche aus § 13 HöfeO. Sie verzichtet ferner, gegenständlich beschränkt auf das dem Erwerber in der heutigen Urkunde übertragene Vermögen, auf ihr gesetzliches Pflichtteilsrecht und auf Pflichtteilergänzungsansprüche. Der Veräußerer nimmt diese Verzichte an.</w:t>
      </w:r>
    </w:p>
    <w:p w14:paraId="4120ADC5" w14:textId="77777777" w:rsidR="000F4C1D" w:rsidRDefault="00E0059E">
      <w:pPr>
        <w:pStyle w:val="ListeManuell1Ebene"/>
      </w:pPr>
      <w:r>
        <w:t>7.</w:t>
      </w:r>
      <w:r>
        <w:tab/>
        <w:t>Der Erwerber verzichtet auf sein gesetzliches Pflichtteilsrecht am Nachlass seines Vaters und auf sein gesetzliches Pflichtteilsrecht am Nachlass seiner Mutter. Die Verzichte sollen sich auch auf die Abkömmlinge des Verzichtenden erstrecken. Der Veräußerer und seine Ehefrau nehmen diese Verzichte an.</w:t>
      </w:r>
    </w:p>
    <w:p w14:paraId="1DB730FD" w14:textId="77777777" w:rsidR="000F4C1D" w:rsidRDefault="00E0059E">
      <w:pPr>
        <w:pStyle w:val="ListeEinzug1Ebene"/>
      </w:pPr>
      <w:r>
        <w:t>Die Verzichte des Erwerbers sind auflösend bedingt; sie entfallen mit einer Rückübertragung nach § 12 dieser Urkunde.</w:t>
      </w:r>
    </w:p>
    <w:p w14:paraId="17DF2C42" w14:textId="77777777" w:rsidR="000F4C1D" w:rsidRDefault="00E0059E">
      <w:pPr>
        <w:pStyle w:val="Zwischenueberschrift"/>
      </w:pPr>
      <w:r>
        <w:t>§ 11 Nachabfindung</w:t>
      </w:r>
    </w:p>
    <w:p w14:paraId="67B1AB5A" w14:textId="77777777" w:rsidR="000F4C1D" w:rsidRDefault="00E0059E">
      <w:pPr>
        <w:pStyle w:val="Textabsatz"/>
      </w:pPr>
      <w:r>
        <w:t>Hinsichtlich etwaiger Nachabfindungsansprüche nach § 13 HöfeO treffen die Vertragsbeteiligten folgende Vereinbarungen:</w:t>
      </w:r>
    </w:p>
    <w:p w14:paraId="2607918F" w14:textId="77777777" w:rsidR="000F4C1D" w:rsidRDefault="00E0059E">
      <w:pPr>
        <w:pStyle w:val="Textabsatz"/>
      </w:pPr>
      <w:r>
        <w:t>Die von der Schwester des Erwerbers in diesem Hofübergabevertrag erklärten Verzichte erstrecken sich nicht auf Nachabfindungsansprüche nach § 13 HöfeO. Nachabfindungsansprüche gemäß § 13 HöfeO bleiben vielmehr vorbehalten, allerdings mit folgenden hiermit vereinbarten Einschränkungen:</w:t>
      </w:r>
    </w:p>
    <w:p w14:paraId="0B67EA14" w14:textId="77777777" w:rsidR="000F4C1D" w:rsidRDefault="00E0059E">
      <w:pPr>
        <w:pStyle w:val="ListeManuell1Ebene"/>
      </w:pPr>
      <w:r>
        <w:t>a)</w:t>
      </w:r>
      <w:r>
        <w:tab/>
        <w:t>An die Stelle der in § 13 HöfeO jeweils genannten Frist von 20 Jahren tritt eine Frist von lediglich 15 Jahren; diese beginnt mit dem heutigen Tag.</w:t>
      </w:r>
    </w:p>
    <w:p w14:paraId="2C8BAD8D" w14:textId="77777777" w:rsidR="000F4C1D" w:rsidRDefault="00E0059E">
      <w:pPr>
        <w:pStyle w:val="ListeManuell1Ebene"/>
      </w:pPr>
      <w:r>
        <w:t>b)</w:t>
      </w:r>
      <w:r>
        <w:tab/>
        <w:t>Die in diesem Hofübergabevertrag übertragenen Grundstücke Flur 5 Nr. 16 und Flur 6 Nr. 12 sind nicht Gegenstand von Nachabfindungsansprüchen. Diese Grundstücke können daher veräußert oder in sonstiger Weise verwertet werden, ohne dass hierdurch Nachabfindungsansprüche entstehen.</w:t>
      </w:r>
    </w:p>
    <w:p w14:paraId="058DBB1D" w14:textId="434380DC" w:rsidR="000F4C1D" w:rsidRDefault="00E0059E">
      <w:pPr>
        <w:pStyle w:val="ListeManuell1Ebene"/>
      </w:pPr>
      <w:r>
        <w:t>c)</w:t>
      </w:r>
      <w:r>
        <w:tab/>
        <w:t>Bei Grundstücksveräußerungen und Erwerb von Ersatzland ist es nicht erforderlich, dass ein gleichwertiger Ersatzerwerb im Sinne des § 13 Abs. 2 HöfeO erfolgt. Es kann also auch eine höherwertige oder größere Ersatzlandfläche erworben werden. Die in § 13 Abs. 2 S. 1 HöfeO vorgesehene Begrenzung der anrechnungsfähigen Re-Investition bis zur Höhe der für einen gleichwertigen Ersatzerwerb angemessenen Aufwendungen wird ausgeschlossen.</w:t>
      </w:r>
    </w:p>
    <w:p w14:paraId="2950068D" w14:textId="77777777" w:rsidR="000F4C1D" w:rsidRDefault="00E0059E">
      <w:pPr>
        <w:pStyle w:val="ListeEinzug1Ebene"/>
      </w:pPr>
      <w:r>
        <w:lastRenderedPageBreak/>
        <w:t>Ist die Re-Investitionssumme einschließlich Nebenkosten (z.B. für Makler, Notar, Grundbuchamt, Grunderwerbsteuer) nach Abzug von Ertragsteuern geringer als der Veräußerungserlös, so unterliegen nicht reinvestierte Erlöse der Nachabfindung gemäß § 13 HöfeO.</w:t>
      </w:r>
    </w:p>
    <w:p w14:paraId="7E181FD8" w14:textId="77777777" w:rsidR="000F4C1D" w:rsidRDefault="00E0059E">
      <w:pPr>
        <w:pStyle w:val="ListeManuell1Ebene"/>
      </w:pPr>
      <w:r>
        <w:t>d)</w:t>
      </w:r>
      <w:r>
        <w:tab/>
        <w:t>Eine Nachabfindung ist ausgeschlossen, wenn Gewinne aus landwirtschaftsfremder Nutzung des Hofvermögens, die gemäß § 13 HöfeO nachabfindungspflichtig wären, in Hofvermögen reinvestiert werden.</w:t>
      </w:r>
    </w:p>
    <w:p w14:paraId="7E8A8C63" w14:textId="77777777" w:rsidR="000F4C1D" w:rsidRDefault="00E0059E">
      <w:pPr>
        <w:pStyle w:val="Zwischenueberschrift"/>
      </w:pPr>
      <w:r>
        <w:t>§ 12 Rückforderungsrecht</w:t>
      </w:r>
    </w:p>
    <w:p w14:paraId="2438B9F6" w14:textId="77777777" w:rsidR="000F4C1D" w:rsidRDefault="00E0059E">
      <w:pPr>
        <w:pStyle w:val="ListeManuell1Ebene"/>
      </w:pPr>
      <w:r>
        <w:t>1.</w:t>
      </w:r>
      <w:r>
        <w:tab/>
        <w:t>Der Veräußerer behält sich das Recht vor, die Rückübertragung des in dieser Urkunde übertragenen Grundbesitzes auf sich zu verlangen, falls einer der folgenden Rückforderungsgründe eintritt:</w:t>
      </w:r>
    </w:p>
    <w:p w14:paraId="2F42DFEB" w14:textId="77777777" w:rsidR="000F4C1D" w:rsidRDefault="00E0059E">
      <w:pPr>
        <w:pStyle w:val="ListeManuell2Ebene"/>
      </w:pPr>
      <w:r>
        <w:t>a)</w:t>
      </w:r>
      <w:r>
        <w:tab/>
        <w:t>falls der Erwerber den Grundbesitz ganz oder teilweise ohne Zustimmung des Veräußerers belastet oder veräußert;</w:t>
      </w:r>
    </w:p>
    <w:p w14:paraId="33951423" w14:textId="77777777" w:rsidR="000F4C1D" w:rsidRDefault="00E0059E">
      <w:pPr>
        <w:pStyle w:val="ListeManuell2Ebene"/>
      </w:pPr>
      <w:r>
        <w:t>b)</w:t>
      </w:r>
      <w:r>
        <w:tab/>
        <w:t>falls der Erwerber vor dem Veräußerer verstirbt;</w:t>
      </w:r>
    </w:p>
    <w:p w14:paraId="79324D6A" w14:textId="77777777" w:rsidR="000F4C1D" w:rsidRDefault="00E0059E">
      <w:pPr>
        <w:pStyle w:val="ListeManuell2Ebene"/>
      </w:pPr>
      <w:r>
        <w:t>c)</w:t>
      </w:r>
      <w:r>
        <w:tab/>
        <w:t>falls in den Grundbesitz Zwangsvollstreckungsmaßnahmen eingeleitet und nicht innerhalb von vier Wochen wieder aufgehoben werden;</w:t>
      </w:r>
    </w:p>
    <w:p w14:paraId="19D0DF62" w14:textId="77777777" w:rsidR="000F4C1D" w:rsidRDefault="00E0059E">
      <w:pPr>
        <w:pStyle w:val="ListeManuell2Ebene"/>
      </w:pPr>
      <w:r>
        <w:t>d)</w:t>
      </w:r>
      <w:r>
        <w:tab/>
        <w:t>falls über das Vermögen des Erwerbers das Insolvenzverfahren eröffnet oder die Eröffnung mangels Masse abgelehnt wird;</w:t>
      </w:r>
    </w:p>
    <w:p w14:paraId="7D168073" w14:textId="77777777" w:rsidR="000F4C1D" w:rsidRDefault="00E0059E">
      <w:pPr>
        <w:pStyle w:val="ListeManuell2Ebene"/>
      </w:pPr>
      <w:r>
        <w:t>e)</w:t>
      </w:r>
      <w:r>
        <w:tab/>
        <w:t>falls der Erwerber von seinem (gegebenenfalls künftigen) Ehepartner geschieden wird oder getrennt lebt im Sinne des § 1567 BGB, es sei denn, der Erwerber hat durch Ehevertrag sichergestellt, dass im Scheidungsfall kein Zugewinnausgleich stattfindet oder der in dieser Urkunde übertragene Grundbesitz und dessen Wertsteigerungen beim Zugewinnausgleich im Scheidungsfall nicht berücksichtigt werden.</w:t>
      </w:r>
    </w:p>
    <w:p w14:paraId="634AB16A" w14:textId="77777777" w:rsidR="000F4C1D" w:rsidRDefault="00E0059E">
      <w:pPr>
        <w:pStyle w:val="ListeManuell1Ebene"/>
      </w:pPr>
      <w:r>
        <w:t>2.</w:t>
      </w:r>
      <w:r>
        <w:tab/>
        <w:t>Zu einer Veräußerung und Belastung der in dieser Urkunde übertragenen Grundstücke Flur 3 Nr. 6 und Flur 4 Nr. 7 erteilt der Veräußerer bereits hiermit seine ausdrückliche und uneingeschränkte Zustimmung. Hinsichtlich der übrigen in dieser Urkunde übertragenen Grundstücke kann der Erwerber von dem Veräußerer die Zustimmung zu einer Veräußerung und Belastung verlangen, sofern die Veräußerung oder Belastung mit den Grundsätzen ordnungsgemäßer Wirtschaft zu vereinbaren ist und den Zweck des schuldrechtlichen V</w:t>
      </w:r>
      <w:r>
        <w:t>erfügungsverbots nicht wesentlich beeinträchtigt oder gefährdet.</w:t>
      </w:r>
    </w:p>
    <w:p w14:paraId="4385103E" w14:textId="77777777" w:rsidR="000F4C1D" w:rsidRDefault="00E0059E">
      <w:pPr>
        <w:pStyle w:val="ListeManuell1Ebene"/>
      </w:pPr>
      <w:r>
        <w:t>3.</w:t>
      </w:r>
      <w:r>
        <w:tab/>
        <w:t>Das Rückforderungsrecht ist nicht vererblich und nicht übertragbar. Hat der Veräußerer jedoch das Rückforderungsrecht zu seinen Lebzeiten berechtigt ausgeübt, so ist der durch die Ausübung des Rechts entstandene Rückübereignungsanspruch sowohl vererblich als auch übertragbar.</w:t>
      </w:r>
    </w:p>
    <w:p w14:paraId="62CCE11B" w14:textId="77777777" w:rsidR="000F4C1D" w:rsidRDefault="00E0059E">
      <w:pPr>
        <w:pStyle w:val="ListeEinzug1Ebene"/>
      </w:pPr>
      <w:r>
        <w:lastRenderedPageBreak/>
        <w:t>Das Rückforderungsrecht kann nur durch den Veräußerer selbst oder durch von ihm Bevollmächtigte ausgeübt werden, nicht jedoch durch gesetzliche Vertreter, Betreuer oder sonstige Personen.</w:t>
      </w:r>
    </w:p>
    <w:p w14:paraId="68E4A6B1" w14:textId="77777777" w:rsidR="000F4C1D" w:rsidRDefault="00E0059E">
      <w:pPr>
        <w:pStyle w:val="ListeManuell1Ebene"/>
      </w:pPr>
      <w:r>
        <w:t>4.</w:t>
      </w:r>
      <w:r>
        <w:tab/>
        <w:t>Die Ausübung des Rückforderungsrecht bedarf der Schriftform. Das Rückforderungsrecht kann nur innerhalb von zwölf Monaten, nachdem der Rückforderungsberechtigte vom Rückforderungsgrund Kenntnis erlangt hat, ausgeübt werden. Das gilt jedoch nicht für eine Rückforderung wegen Vorversterbens des Erwerbers (Rückforderungsgrund gemäß Ziff. 1. Buchst. b)); diesbezüglich wird eine Ausübungsfrist ausdrücklich nicht vereinbart.</w:t>
      </w:r>
    </w:p>
    <w:p w14:paraId="26DBC4FF" w14:textId="77777777" w:rsidR="000F4C1D" w:rsidRDefault="00E0059E">
      <w:pPr>
        <w:pStyle w:val="ListeManuell1Ebene"/>
      </w:pPr>
      <w:r>
        <w:t>5.</w:t>
      </w:r>
      <w:r>
        <w:tab/>
        <w:t>Wechselt der Eigentümer des übertragenen Grundbesitzes, so kommt es für den Eintritt eines Rückforderungsgrundes auf die Person, das Verhalten, das Eigentum und die sonstigen Verhältnisse bei dem neuen Eigentümer an.</w:t>
      </w:r>
    </w:p>
    <w:p w14:paraId="5821254E" w14:textId="77777777" w:rsidR="000F4C1D" w:rsidRDefault="00E0059E">
      <w:pPr>
        <w:pStyle w:val="ListeManuell1Ebene"/>
      </w:pPr>
      <w:r>
        <w:t>6.</w:t>
      </w:r>
      <w:r>
        <w:tab/>
        <w:t>Übt der Veräußerer das Rückforderungsrecht aus, so hat der Erwerber den Grundbesitz an den Veräußerer, gegebenenfalls an dessen Erben, zurück zu übereignen. Die Rückübertragung hat unentgeltlich zu erfolgen, soweit nachfolgend nichts anderes vereinbart ist.</w:t>
      </w:r>
    </w:p>
    <w:p w14:paraId="0AA103CC" w14:textId="77777777" w:rsidR="000F4C1D" w:rsidRDefault="00E0059E">
      <w:pPr>
        <w:pStyle w:val="ListeEinzug1Ebene"/>
      </w:pPr>
      <w:r>
        <w:t>Im Falle der Rückübertragung sind dem Erwerber zu erstatten:</w:t>
      </w:r>
    </w:p>
    <w:p w14:paraId="5E1B5025" w14:textId="77777777" w:rsidR="000F4C1D" w:rsidRDefault="00E0059E">
      <w:pPr>
        <w:pStyle w:val="ListeManuell2Ebene"/>
      </w:pPr>
      <w:r>
        <w:t>a)</w:t>
      </w:r>
      <w:r>
        <w:tab/>
        <w:t>Abfindungen und Abstandsgelder, die der Erwerber aufgrund dieses Vertrages an seine Schwester und an seine Eltern geleistet hat;</w:t>
      </w:r>
    </w:p>
    <w:p w14:paraId="58DE8DA2" w14:textId="77777777" w:rsidR="000F4C1D" w:rsidRDefault="00E0059E">
      <w:pPr>
        <w:pStyle w:val="ListeManuell2Ebene"/>
      </w:pPr>
      <w:r>
        <w:t>b)</w:t>
      </w:r>
      <w:r>
        <w:tab/>
        <w:t>nachgewiesene werterhöhende Aufwendungen des Erwerbers in den übertragenen Grundbesitz, soweit die Werterhöhung im Zeitpunkt der Rückübertragung noch besteht,</w:t>
      </w:r>
    </w:p>
    <w:p w14:paraId="6CEC52CB" w14:textId="77777777" w:rsidR="000F4C1D" w:rsidRDefault="00E0059E">
      <w:pPr>
        <w:pStyle w:val="ListeManuell2Ebene"/>
      </w:pPr>
      <w:r>
        <w:t>c)</w:t>
      </w:r>
      <w:r>
        <w:tab/>
        <w:t>Tilgungsleistungen, die der Erwerber auf die nach diesem Vertrag übernommenen Darlehensverbindlichkeiten erbracht hat.</w:t>
      </w:r>
    </w:p>
    <w:p w14:paraId="413138DF" w14:textId="77777777" w:rsidR="000F4C1D" w:rsidRDefault="00E0059E">
      <w:pPr>
        <w:pStyle w:val="ListeEinzug1Ebene"/>
      </w:pPr>
      <w:r>
        <w:t>In Anrechnung auf diesen Erstattungsbetrag hat der Veräußerer im Wege der befreienden Schuldübernahme die Darlehen zu übernehmen, die der Erwerber zur Finanzierung der zu erstattenden Gegenleistungen und Aufwendungen aufgenommen hat. Soweit diese Darlehen auf dem übertragenen Grundbesitz dinglich gesichert sein sollten, hat der Veräußerer auch die zu ihrer Sicherung bestellten Grundpfandrechte zu übernehmen.</w:t>
      </w:r>
    </w:p>
    <w:p w14:paraId="185F980F" w14:textId="77777777" w:rsidR="000F4C1D" w:rsidRDefault="00E0059E">
      <w:pPr>
        <w:pStyle w:val="ListeEinzug1Ebene"/>
      </w:pPr>
      <w:r>
        <w:t>Im Streitfall wird der Erstattungsbetrag von einem von der zuständigen Industrie- und Handelskammer zu bestellenden Schiedsgutachter bestimmt, dessen Kosten die Parteien je hälftig tragen.</w:t>
      </w:r>
    </w:p>
    <w:p w14:paraId="26593125" w14:textId="77777777" w:rsidR="000F4C1D" w:rsidRDefault="00E0059E">
      <w:pPr>
        <w:pStyle w:val="ListeEinzug1Ebene"/>
      </w:pPr>
      <w:r>
        <w:t>Im Übrigen werden alle wechselseitigen Ansprüche aus gezogenen Nutzungen, erbrachten Leistungen oder gemachten Aufwendungen ausdrücklich ausgeschlossen.</w:t>
      </w:r>
    </w:p>
    <w:p w14:paraId="46BF2D09" w14:textId="77777777" w:rsidR="000F4C1D" w:rsidRDefault="00E0059E">
      <w:pPr>
        <w:pStyle w:val="ListeManuell1Ebene"/>
      </w:pPr>
      <w:r>
        <w:t>7.</w:t>
      </w:r>
      <w:r>
        <w:tab/>
        <w:t>Der Besitz, die Nutzungen, die Lasten und die Gefahr gehen zu dem Zeitpunkt auf den Rückforderungsberechtigten über, an dem er sein Rückforderungsrecht schriftlich ausgeübt hat.</w:t>
      </w:r>
    </w:p>
    <w:p w14:paraId="2F2F8EE2" w14:textId="77777777" w:rsidR="000F4C1D" w:rsidRDefault="00E0059E">
      <w:pPr>
        <w:pStyle w:val="ListeManuell1Ebene"/>
      </w:pPr>
      <w:r>
        <w:lastRenderedPageBreak/>
        <w:t>8.</w:t>
      </w:r>
      <w:r>
        <w:tab/>
        <w:t>Die mit der Rückübertragung verbundenen Kosten und Steuern hat der Rückforderungsberechtigte zu tragen.</w:t>
      </w:r>
    </w:p>
    <w:p w14:paraId="4E893B0F" w14:textId="77777777" w:rsidR="000F4C1D" w:rsidRDefault="00E0059E">
      <w:pPr>
        <w:pStyle w:val="ListeManuell1Ebene"/>
      </w:pPr>
      <w:r>
        <w:t>9.</w:t>
      </w:r>
      <w:r>
        <w:tab/>
        <w:t>Mit der Rückübertragung entfallen die von dem Erwerber in dieser Urkunde erklärten Pflichtteilsverzichte; die Pflichtteilsverzichte des Erwerbers sind insoweit auflösend bedingt.</w:t>
      </w:r>
    </w:p>
    <w:p w14:paraId="01AB88D1" w14:textId="77777777" w:rsidR="000F4C1D" w:rsidRDefault="00E0059E">
      <w:pPr>
        <w:pStyle w:val="ListeManuell1Ebene"/>
      </w:pPr>
      <w:r>
        <w:t>10.</w:t>
      </w:r>
      <w:r>
        <w:tab/>
        <w:t>Ein Rückforderungsrecht der Ehefrau des Veräußerers wird nicht vereinbart.</w:t>
      </w:r>
    </w:p>
    <w:p w14:paraId="2CAC6FA7" w14:textId="77777777" w:rsidR="000F4C1D" w:rsidRDefault="00E0059E">
      <w:pPr>
        <w:pStyle w:val="Zwischenueberschrift"/>
      </w:pPr>
      <w:r>
        <w:t>§ 13 Besitzübergang</w:t>
      </w:r>
    </w:p>
    <w:p w14:paraId="6E441636" w14:textId="77777777" w:rsidR="000F4C1D" w:rsidRDefault="00E0059E">
      <w:pPr>
        <w:pStyle w:val="Textabsatz"/>
      </w:pPr>
      <w:r>
        <w:t>Der Besitz, die Nutzungen, die Lasten sowie die Gefahr des Übertragenen Grundbesitzes gehen auf den Erwerber mit dem ersten Tag des auf die Beurkundung dieses Hofübergabevertrages folgenden Monats über.</w:t>
      </w:r>
    </w:p>
    <w:p w14:paraId="4514FD78" w14:textId="77777777" w:rsidR="000F4C1D" w:rsidRDefault="00E0059E">
      <w:pPr>
        <w:pStyle w:val="Zwischenueberschrift"/>
      </w:pPr>
      <w:r>
        <w:t>§ 14 Gewährleistung</w:t>
      </w:r>
    </w:p>
    <w:p w14:paraId="514CB524" w14:textId="77777777" w:rsidR="000F4C1D" w:rsidRDefault="00E0059E">
      <w:pPr>
        <w:pStyle w:val="ListeManuell1Ebene"/>
      </w:pPr>
      <w:r>
        <w:t>1.</w:t>
      </w:r>
      <w:r>
        <w:tab/>
        <w:t>Ansprüche und Rechte des Erwerbers wegen eines Sachmangels der übertragenen Grundstücke, der bestehenden Gebäude und des sonstigen in dieser Urkunde übertragenen Vermögens werden ausgeschlossen.</w:t>
      </w:r>
    </w:p>
    <w:p w14:paraId="06CE0A09" w14:textId="77777777" w:rsidR="000F4C1D" w:rsidRDefault="00E0059E">
      <w:pPr>
        <w:pStyle w:val="ListeManuell1Ebene"/>
      </w:pPr>
      <w:r>
        <w:t>2.</w:t>
      </w:r>
      <w:r>
        <w:tab/>
        <w:t>Der Veräußerer ist verpflichtet, dem Erwerber das Eigentum an dem übertragenen Grundbesitz frei von im Grundbuch eingetragenen und vom Erwerber nicht übernommenen Belastungen und Beschränkungen zu verschaffen. Im Übrigen wird eine Rechtsmängelhaftung ausgeschlossen.</w:t>
      </w:r>
    </w:p>
    <w:p w14:paraId="2963BA96" w14:textId="77777777" w:rsidR="000F4C1D" w:rsidRDefault="00E0059E">
      <w:pPr>
        <w:pStyle w:val="ListeManuell1Ebene"/>
      </w:pPr>
      <w:r>
        <w:t>3.</w:t>
      </w:r>
      <w:r>
        <w:tab/>
        <w:t>Von den vorstehenden Rechtsbeschränkungen ausgenommen ist eine Haftung bei Vorsatz und Arglist.</w:t>
      </w:r>
    </w:p>
    <w:p w14:paraId="71F9D29F" w14:textId="77777777" w:rsidR="000F4C1D" w:rsidRDefault="00E0059E">
      <w:pPr>
        <w:pStyle w:val="Zwischenueberschrift"/>
      </w:pPr>
      <w:r>
        <w:t>§ 15 Erschließung</w:t>
      </w:r>
    </w:p>
    <w:p w14:paraId="18121E91" w14:textId="77777777" w:rsidR="000F4C1D" w:rsidRDefault="00E0059E">
      <w:pPr>
        <w:pStyle w:val="Textabsatz"/>
      </w:pPr>
      <w:r>
        <w:t>Beiträge, Kosten und Abgaben nach dem Baugesetzbuch und Kommunalabgabengesetz gehen jeweils zu Lasten des Erwerbers, und zwar unabhängig davon, wann solche Beiträge, Kosten und Abgaben entstehen oder bereits entstanden sind.</w:t>
      </w:r>
    </w:p>
    <w:p w14:paraId="0A2B5D72" w14:textId="77777777" w:rsidR="000F4C1D" w:rsidRDefault="00E0059E">
      <w:pPr>
        <w:pStyle w:val="Zwischenueberschrift"/>
      </w:pPr>
      <w:r>
        <w:t>§ 16 Kosten und Steuern</w:t>
      </w:r>
    </w:p>
    <w:p w14:paraId="3CAC9DCE" w14:textId="77777777" w:rsidR="000F4C1D" w:rsidRDefault="00E0059E">
      <w:pPr>
        <w:pStyle w:val="ListeManuell1Ebene"/>
      </w:pPr>
      <w:r>
        <w:t>1.</w:t>
      </w:r>
      <w:r>
        <w:tab/>
        <w:t>Die mit dieser Urkunde und ihrem Vollzug verbundenen Kosten trägt der Erwerber.</w:t>
      </w:r>
    </w:p>
    <w:p w14:paraId="452EB4F0" w14:textId="77777777" w:rsidR="000F4C1D" w:rsidRDefault="00E0059E">
      <w:pPr>
        <w:pStyle w:val="ListeManuell1Ebene"/>
      </w:pPr>
      <w:r>
        <w:t>2.</w:t>
      </w:r>
      <w:r>
        <w:tab/>
        <w:t>Der Notar hat auf eine mögliche Schenkungsteuer hingewiesen.</w:t>
      </w:r>
    </w:p>
    <w:p w14:paraId="2BE03182" w14:textId="77777777" w:rsidR="000F4C1D" w:rsidRDefault="00E0059E">
      <w:pPr>
        <w:pStyle w:val="ListeEinzug1Ebene"/>
      </w:pPr>
      <w:r>
        <w:t>Er hat den Beteiligten empfohlen, die steuerrechtlichen Folgen dieses Vertrages vor der Beurkundung von einem Steuerberater prüfen zu lassen.</w:t>
      </w:r>
    </w:p>
    <w:p w14:paraId="52D8054B" w14:textId="77777777" w:rsidR="000F4C1D" w:rsidRDefault="00E0059E">
      <w:pPr>
        <w:pStyle w:val="Zwischenueberschrift"/>
      </w:pPr>
      <w:r>
        <w:t>§ 17 Auflassung, Grundbucherklärungen</w:t>
      </w:r>
    </w:p>
    <w:p w14:paraId="444FE982" w14:textId="77777777" w:rsidR="000F4C1D" w:rsidRDefault="00E0059E">
      <w:pPr>
        <w:pStyle w:val="ListeManuell1Ebene"/>
      </w:pPr>
      <w:r>
        <w:t>1.</w:t>
      </w:r>
      <w:r>
        <w:tab/>
        <w:t>Die Beteiligten sind ohne Bedingung und Befristung darüber einig, dass das Eigentum an dem übertragenen Grundbesitz auf den Erwerber übergeht.</w:t>
      </w:r>
    </w:p>
    <w:p w14:paraId="48BE0335" w14:textId="77777777" w:rsidR="000F4C1D" w:rsidRDefault="00E0059E">
      <w:pPr>
        <w:pStyle w:val="ListeEinzug1Ebene"/>
      </w:pPr>
      <w:r>
        <w:lastRenderedPageBreak/>
        <w:t>Sie bewilligen die Eintragung des Eigentumswechsels in das Grundbuch. Diese Eintragungsbewilligung ist jedoch aufschiebend befristet auf den Tag des Besitzübergangs gemäß § 13 dieser Urkunde.</w:t>
      </w:r>
    </w:p>
    <w:p w14:paraId="3C8DE012" w14:textId="77777777" w:rsidR="000F4C1D" w:rsidRDefault="00E0059E">
      <w:pPr>
        <w:pStyle w:val="ListeManuell1Ebene"/>
      </w:pPr>
      <w:r>
        <w:t>2.</w:t>
      </w:r>
      <w:r>
        <w:tab/>
        <w:t>Die Beteiligten bewilligen und beantragen die Eintragung:</w:t>
      </w:r>
    </w:p>
    <w:p w14:paraId="29D9E7E2" w14:textId="77777777" w:rsidR="000F4C1D" w:rsidRDefault="00E0059E">
      <w:pPr>
        <w:pStyle w:val="ListeManuell2Ebene"/>
      </w:pPr>
      <w:r>
        <w:t>a)</w:t>
      </w:r>
      <w:r>
        <w:tab/>
        <w:t>eines Altenteilsrechts zugunsten des Veräußerers, löschbar bei Todesnachweis, bestehend aus:</w:t>
      </w:r>
    </w:p>
    <w:p w14:paraId="27A19EAC" w14:textId="77777777" w:rsidR="000F4C1D" w:rsidRPr="00E0059E" w:rsidRDefault="00E0059E" w:rsidP="00E0059E">
      <w:pPr>
        <w:pStyle w:val="ListeManuell3Ebene"/>
        <w:ind w:left="850"/>
        <w:rPr>
          <w:rFonts w:ascii="Times New Roman" w:hAnsi="Times New Roman"/>
          <w:sz w:val="24"/>
        </w:rPr>
      </w:pPr>
      <w:r w:rsidRPr="00E0059E">
        <w:rPr>
          <w:rFonts w:ascii="Times New Roman" w:hAnsi="Times New Roman"/>
          <w:sz w:val="24"/>
        </w:rPr>
        <w:t>–</w:t>
      </w:r>
      <w:r w:rsidRPr="00E0059E">
        <w:rPr>
          <w:rFonts w:ascii="Times New Roman" w:hAnsi="Times New Roman"/>
          <w:sz w:val="24"/>
        </w:rPr>
        <w:tab/>
        <w:t xml:space="preserve">einem durch den Löschungsantrag des Notars auflösend bedingten Wohnungsrecht auf dem Grundstück Gemarkung </w:t>
      </w:r>
      <w:bookmarkStart w:id="40" w:name="Graufeld122"/>
      <w:r w:rsidRPr="00E0059E">
        <w:rPr>
          <w:rFonts w:ascii="Times New Roman" w:hAnsi="Times New Roman"/>
          <w:sz w:val="24"/>
        </w:rPr>
        <w:fldChar w:fldCharType="begin"/>
      </w:r>
      <w:r w:rsidRPr="00E0059E">
        <w:rPr>
          <w:rFonts w:ascii="Times New Roman" w:hAnsi="Times New Roman"/>
          <w:sz w:val="24"/>
        </w:rPr>
        <w:instrText xml:space="preserve"> FORMTEXT </w:instrText>
      </w:r>
      <w:r w:rsidRPr="00E0059E">
        <w:rPr>
          <w:rFonts w:ascii="Times New Roman" w:hAnsi="Times New Roman"/>
          <w:sz w:val="24"/>
        </w:rPr>
        <w:fldChar w:fldCharType="separate"/>
      </w:r>
      <w:r w:rsidRPr="00E0059E">
        <w:rPr>
          <w:rFonts w:ascii="Times New Roman" w:hAnsi="Times New Roman"/>
          <w:sz w:val="24"/>
        </w:rPr>
        <w:t>     </w:t>
      </w:r>
      <w:r w:rsidRPr="00E0059E">
        <w:rPr>
          <w:rFonts w:ascii="Times New Roman" w:hAnsi="Times New Roman"/>
          <w:sz w:val="24"/>
        </w:rPr>
        <w:fldChar w:fldCharType="end"/>
      </w:r>
      <w:bookmarkEnd w:id="40"/>
      <w:r w:rsidRPr="00E0059E">
        <w:rPr>
          <w:rFonts w:ascii="Times New Roman" w:hAnsi="Times New Roman"/>
          <w:sz w:val="24"/>
        </w:rPr>
        <w:t xml:space="preserve"> Flur </w:t>
      </w:r>
      <w:bookmarkStart w:id="41" w:name="Graufeld123"/>
      <w:r w:rsidRPr="00E0059E">
        <w:rPr>
          <w:rFonts w:ascii="Times New Roman" w:hAnsi="Times New Roman"/>
          <w:sz w:val="24"/>
        </w:rPr>
        <w:fldChar w:fldCharType="begin"/>
      </w:r>
      <w:r w:rsidRPr="00E0059E">
        <w:rPr>
          <w:rFonts w:ascii="Times New Roman" w:hAnsi="Times New Roman"/>
          <w:sz w:val="24"/>
        </w:rPr>
        <w:instrText xml:space="preserve"> FORMTEXT </w:instrText>
      </w:r>
      <w:r w:rsidRPr="00E0059E">
        <w:rPr>
          <w:rFonts w:ascii="Times New Roman" w:hAnsi="Times New Roman"/>
          <w:sz w:val="24"/>
        </w:rPr>
        <w:fldChar w:fldCharType="separate"/>
      </w:r>
      <w:r w:rsidRPr="00E0059E">
        <w:rPr>
          <w:rFonts w:ascii="Times New Roman" w:hAnsi="Times New Roman"/>
          <w:sz w:val="24"/>
        </w:rPr>
        <w:t>     </w:t>
      </w:r>
      <w:r w:rsidRPr="00E0059E">
        <w:rPr>
          <w:rFonts w:ascii="Times New Roman" w:hAnsi="Times New Roman"/>
          <w:sz w:val="24"/>
        </w:rPr>
        <w:fldChar w:fldCharType="end"/>
      </w:r>
      <w:bookmarkEnd w:id="41"/>
      <w:r w:rsidRPr="00E0059E">
        <w:rPr>
          <w:rFonts w:ascii="Times New Roman" w:hAnsi="Times New Roman"/>
          <w:sz w:val="24"/>
        </w:rPr>
        <w:t xml:space="preserve"> Nr. </w:t>
      </w:r>
      <w:bookmarkStart w:id="42" w:name="Graufeld124"/>
      <w:r w:rsidRPr="00E0059E">
        <w:rPr>
          <w:rFonts w:ascii="Times New Roman" w:hAnsi="Times New Roman"/>
          <w:sz w:val="24"/>
        </w:rPr>
        <w:fldChar w:fldCharType="begin"/>
      </w:r>
      <w:r w:rsidRPr="00E0059E">
        <w:rPr>
          <w:rFonts w:ascii="Times New Roman" w:hAnsi="Times New Roman"/>
          <w:sz w:val="24"/>
        </w:rPr>
        <w:instrText xml:space="preserve"> FORMTEXT </w:instrText>
      </w:r>
      <w:r w:rsidRPr="00E0059E">
        <w:rPr>
          <w:rFonts w:ascii="Times New Roman" w:hAnsi="Times New Roman"/>
          <w:sz w:val="24"/>
        </w:rPr>
        <w:fldChar w:fldCharType="separate"/>
      </w:r>
      <w:r w:rsidRPr="00E0059E">
        <w:rPr>
          <w:rFonts w:ascii="Times New Roman" w:hAnsi="Times New Roman"/>
          <w:sz w:val="24"/>
        </w:rPr>
        <w:t>     </w:t>
      </w:r>
      <w:r w:rsidRPr="00E0059E">
        <w:rPr>
          <w:rFonts w:ascii="Times New Roman" w:hAnsi="Times New Roman"/>
          <w:sz w:val="24"/>
        </w:rPr>
        <w:fldChar w:fldCharType="end"/>
      </w:r>
      <w:bookmarkEnd w:id="42"/>
      <w:r w:rsidRPr="00E0059E">
        <w:rPr>
          <w:rFonts w:ascii="Times New Roman" w:hAnsi="Times New Roman"/>
          <w:sz w:val="24"/>
        </w:rPr>
        <w:t xml:space="preserve"> gemäß in § 3 Ziffer 1., löschbar mit Nachweis der auflösenden Bedingung,</w:t>
      </w:r>
    </w:p>
    <w:p w14:paraId="7E50F097" w14:textId="77777777" w:rsidR="000F4C1D" w:rsidRPr="00E0059E" w:rsidRDefault="00E0059E" w:rsidP="00E0059E">
      <w:pPr>
        <w:pStyle w:val="ListeManuell3Ebene"/>
        <w:ind w:left="850"/>
        <w:rPr>
          <w:rFonts w:ascii="Times New Roman" w:hAnsi="Times New Roman"/>
          <w:sz w:val="24"/>
        </w:rPr>
      </w:pPr>
      <w:r w:rsidRPr="00E0059E">
        <w:rPr>
          <w:rFonts w:ascii="Times New Roman" w:hAnsi="Times New Roman"/>
          <w:sz w:val="24"/>
        </w:rPr>
        <w:t>–</w:t>
      </w:r>
      <w:r w:rsidRPr="00E0059E">
        <w:rPr>
          <w:rFonts w:ascii="Times New Roman" w:hAnsi="Times New Roman"/>
          <w:sz w:val="24"/>
        </w:rPr>
        <w:tab/>
        <w:t xml:space="preserve">einer Reallast zur Sicherung der in § 4 und § 8 vereinbarten Leistungen, einzutragen auf dem gesamten in dieser Urkunde übertragenen Grundbesitz mit Ausnahme der Grundstücke Gemarkung </w:t>
      </w:r>
      <w:bookmarkStart w:id="43" w:name="Graufeld125"/>
      <w:r w:rsidRPr="00E0059E">
        <w:rPr>
          <w:rFonts w:ascii="Times New Roman" w:hAnsi="Times New Roman"/>
          <w:sz w:val="24"/>
        </w:rPr>
        <w:fldChar w:fldCharType="begin"/>
      </w:r>
      <w:r w:rsidRPr="00E0059E">
        <w:rPr>
          <w:rFonts w:ascii="Times New Roman" w:hAnsi="Times New Roman"/>
          <w:sz w:val="24"/>
        </w:rPr>
        <w:instrText xml:space="preserve"> FORMTEXT </w:instrText>
      </w:r>
      <w:r w:rsidRPr="00E0059E">
        <w:rPr>
          <w:rFonts w:ascii="Times New Roman" w:hAnsi="Times New Roman"/>
          <w:sz w:val="24"/>
        </w:rPr>
        <w:fldChar w:fldCharType="separate"/>
      </w:r>
      <w:r w:rsidRPr="00E0059E">
        <w:rPr>
          <w:rFonts w:ascii="Times New Roman" w:hAnsi="Times New Roman"/>
          <w:sz w:val="24"/>
        </w:rPr>
        <w:t>     </w:t>
      </w:r>
      <w:r w:rsidRPr="00E0059E">
        <w:rPr>
          <w:rFonts w:ascii="Times New Roman" w:hAnsi="Times New Roman"/>
          <w:sz w:val="24"/>
        </w:rPr>
        <w:fldChar w:fldCharType="end"/>
      </w:r>
      <w:bookmarkEnd w:id="43"/>
      <w:r w:rsidRPr="00E0059E">
        <w:rPr>
          <w:rFonts w:ascii="Times New Roman" w:hAnsi="Times New Roman"/>
          <w:sz w:val="24"/>
        </w:rPr>
        <w:t xml:space="preserve"> Flur 3 Nr. 6 und Flur 4 Nr. 7,</w:t>
      </w:r>
    </w:p>
    <w:p w14:paraId="022AD555" w14:textId="77777777" w:rsidR="000F4C1D" w:rsidRDefault="00E0059E">
      <w:pPr>
        <w:pStyle w:val="ListeManuell2Ebene"/>
      </w:pPr>
      <w:r>
        <w:t>b)</w:t>
      </w:r>
      <w:r>
        <w:tab/>
        <w:t>eines Altenteilsrechts zugunsten der Ehefrau des Veräußerers, Frau F., löschbar bei Todesnachweis, bestehend aus:</w:t>
      </w:r>
    </w:p>
    <w:p w14:paraId="4046D6C0" w14:textId="77777777" w:rsidR="000F4C1D" w:rsidRPr="00E0059E" w:rsidRDefault="00E0059E" w:rsidP="00E0059E">
      <w:pPr>
        <w:pStyle w:val="ListeManuell3Ebene"/>
        <w:ind w:left="850"/>
        <w:rPr>
          <w:rFonts w:ascii="Times New Roman" w:hAnsi="Times New Roman"/>
          <w:sz w:val="24"/>
        </w:rPr>
      </w:pPr>
      <w:r w:rsidRPr="00E0059E">
        <w:rPr>
          <w:rFonts w:ascii="Times New Roman" w:hAnsi="Times New Roman"/>
          <w:sz w:val="24"/>
        </w:rPr>
        <w:t>–</w:t>
      </w:r>
      <w:r w:rsidRPr="00E0059E">
        <w:rPr>
          <w:rFonts w:ascii="Times New Roman" w:hAnsi="Times New Roman"/>
          <w:sz w:val="24"/>
        </w:rPr>
        <w:tab/>
        <w:t xml:space="preserve">einem – durch den Tod des Veräußerers aufschiebend bedingten und durch den Löschungsantrag des Notars auflösend bedingten Wohnungsrecht auf dem Grundstück Gemarkung </w:t>
      </w:r>
      <w:bookmarkStart w:id="44" w:name="Graufeld126"/>
      <w:r w:rsidRPr="00E0059E">
        <w:rPr>
          <w:rFonts w:ascii="Times New Roman" w:hAnsi="Times New Roman"/>
          <w:sz w:val="24"/>
        </w:rPr>
        <w:fldChar w:fldCharType="begin"/>
      </w:r>
      <w:r w:rsidRPr="00E0059E">
        <w:rPr>
          <w:rFonts w:ascii="Times New Roman" w:hAnsi="Times New Roman"/>
          <w:sz w:val="24"/>
        </w:rPr>
        <w:instrText xml:space="preserve"> FORMTEXT </w:instrText>
      </w:r>
      <w:r w:rsidRPr="00E0059E">
        <w:rPr>
          <w:rFonts w:ascii="Times New Roman" w:hAnsi="Times New Roman"/>
          <w:sz w:val="24"/>
        </w:rPr>
        <w:fldChar w:fldCharType="separate"/>
      </w:r>
      <w:r w:rsidRPr="00E0059E">
        <w:rPr>
          <w:rFonts w:ascii="Times New Roman" w:hAnsi="Times New Roman"/>
          <w:sz w:val="24"/>
        </w:rPr>
        <w:t>     </w:t>
      </w:r>
      <w:r w:rsidRPr="00E0059E">
        <w:rPr>
          <w:rFonts w:ascii="Times New Roman" w:hAnsi="Times New Roman"/>
          <w:sz w:val="24"/>
        </w:rPr>
        <w:fldChar w:fldCharType="end"/>
      </w:r>
      <w:bookmarkEnd w:id="44"/>
      <w:r w:rsidRPr="00E0059E">
        <w:rPr>
          <w:rFonts w:ascii="Times New Roman" w:hAnsi="Times New Roman"/>
          <w:sz w:val="24"/>
        </w:rPr>
        <w:t xml:space="preserve"> Flur </w:t>
      </w:r>
      <w:bookmarkStart w:id="45" w:name="Graufeld127"/>
      <w:r w:rsidRPr="00E0059E">
        <w:rPr>
          <w:rFonts w:ascii="Times New Roman" w:hAnsi="Times New Roman"/>
          <w:sz w:val="24"/>
        </w:rPr>
        <w:fldChar w:fldCharType="begin"/>
      </w:r>
      <w:r w:rsidRPr="00E0059E">
        <w:rPr>
          <w:rFonts w:ascii="Times New Roman" w:hAnsi="Times New Roman"/>
          <w:sz w:val="24"/>
        </w:rPr>
        <w:instrText xml:space="preserve"> FORMTEXT </w:instrText>
      </w:r>
      <w:r w:rsidRPr="00E0059E">
        <w:rPr>
          <w:rFonts w:ascii="Times New Roman" w:hAnsi="Times New Roman"/>
          <w:sz w:val="24"/>
        </w:rPr>
        <w:fldChar w:fldCharType="separate"/>
      </w:r>
      <w:r w:rsidRPr="00E0059E">
        <w:rPr>
          <w:rFonts w:ascii="Times New Roman" w:hAnsi="Times New Roman"/>
          <w:sz w:val="24"/>
        </w:rPr>
        <w:t>     </w:t>
      </w:r>
      <w:r w:rsidRPr="00E0059E">
        <w:rPr>
          <w:rFonts w:ascii="Times New Roman" w:hAnsi="Times New Roman"/>
          <w:sz w:val="24"/>
        </w:rPr>
        <w:fldChar w:fldCharType="end"/>
      </w:r>
      <w:bookmarkEnd w:id="45"/>
      <w:r w:rsidRPr="00E0059E">
        <w:rPr>
          <w:rFonts w:ascii="Times New Roman" w:hAnsi="Times New Roman"/>
          <w:sz w:val="24"/>
        </w:rPr>
        <w:t xml:space="preserve"> Nr. </w:t>
      </w:r>
      <w:bookmarkStart w:id="46" w:name="Graufeld128"/>
      <w:r w:rsidRPr="00E0059E">
        <w:rPr>
          <w:rFonts w:ascii="Times New Roman" w:hAnsi="Times New Roman"/>
          <w:sz w:val="24"/>
        </w:rPr>
        <w:fldChar w:fldCharType="begin"/>
      </w:r>
      <w:r w:rsidRPr="00E0059E">
        <w:rPr>
          <w:rFonts w:ascii="Times New Roman" w:hAnsi="Times New Roman"/>
          <w:sz w:val="24"/>
        </w:rPr>
        <w:instrText xml:space="preserve"> FORMTEXT </w:instrText>
      </w:r>
      <w:r w:rsidRPr="00E0059E">
        <w:rPr>
          <w:rFonts w:ascii="Times New Roman" w:hAnsi="Times New Roman"/>
          <w:sz w:val="24"/>
        </w:rPr>
        <w:fldChar w:fldCharType="separate"/>
      </w:r>
      <w:r w:rsidRPr="00E0059E">
        <w:rPr>
          <w:rFonts w:ascii="Times New Roman" w:hAnsi="Times New Roman"/>
          <w:sz w:val="24"/>
        </w:rPr>
        <w:t>     </w:t>
      </w:r>
      <w:r w:rsidRPr="00E0059E">
        <w:rPr>
          <w:rFonts w:ascii="Times New Roman" w:hAnsi="Times New Roman"/>
          <w:sz w:val="24"/>
        </w:rPr>
        <w:fldChar w:fldCharType="end"/>
      </w:r>
      <w:bookmarkEnd w:id="46"/>
      <w:r w:rsidRPr="00E0059E">
        <w:rPr>
          <w:rFonts w:ascii="Times New Roman" w:hAnsi="Times New Roman"/>
          <w:sz w:val="24"/>
        </w:rPr>
        <w:t xml:space="preserve"> gemäß § 3 Ziffer 2., löschbar mit Nachweis der auflösenden Bedingung,</w:t>
      </w:r>
    </w:p>
    <w:p w14:paraId="78A9586B" w14:textId="77777777" w:rsidR="000F4C1D" w:rsidRPr="00E0059E" w:rsidRDefault="00E0059E" w:rsidP="00E0059E">
      <w:pPr>
        <w:pStyle w:val="ListeManuell3Ebene"/>
        <w:ind w:left="850"/>
        <w:rPr>
          <w:rFonts w:ascii="Times New Roman" w:hAnsi="Times New Roman"/>
          <w:sz w:val="24"/>
        </w:rPr>
      </w:pPr>
      <w:r w:rsidRPr="00E0059E">
        <w:rPr>
          <w:rFonts w:ascii="Times New Roman" w:hAnsi="Times New Roman"/>
          <w:sz w:val="24"/>
        </w:rPr>
        <w:t>–</w:t>
      </w:r>
      <w:r w:rsidRPr="00E0059E">
        <w:rPr>
          <w:rFonts w:ascii="Times New Roman" w:hAnsi="Times New Roman"/>
          <w:sz w:val="24"/>
        </w:rPr>
        <w:tab/>
        <w:t xml:space="preserve">einer – durch den Tod des Veräußerers aufschiebend bedingten Reallast – zur Sicherung der in § 4 Ziffer 2. vereinbarten aufschiebenden Zahlungsansprüche der Frau F., einzutragen auf dem gesamten in dieser Urkunde übertragenen Grundbesitz mit Ausnahme der Grundstücke Gemarkung </w:t>
      </w:r>
      <w:bookmarkStart w:id="47" w:name="Graufeld129"/>
      <w:r w:rsidRPr="00E0059E">
        <w:rPr>
          <w:rFonts w:ascii="Times New Roman" w:hAnsi="Times New Roman"/>
          <w:sz w:val="24"/>
        </w:rPr>
        <w:fldChar w:fldCharType="begin"/>
      </w:r>
      <w:r w:rsidRPr="00E0059E">
        <w:rPr>
          <w:rFonts w:ascii="Times New Roman" w:hAnsi="Times New Roman"/>
          <w:sz w:val="24"/>
        </w:rPr>
        <w:instrText xml:space="preserve"> FORMTEXT </w:instrText>
      </w:r>
      <w:r w:rsidRPr="00E0059E">
        <w:rPr>
          <w:rFonts w:ascii="Times New Roman" w:hAnsi="Times New Roman"/>
          <w:sz w:val="24"/>
        </w:rPr>
        <w:fldChar w:fldCharType="separate"/>
      </w:r>
      <w:r w:rsidRPr="00E0059E">
        <w:rPr>
          <w:rFonts w:ascii="Times New Roman" w:hAnsi="Times New Roman"/>
          <w:sz w:val="24"/>
        </w:rPr>
        <w:t>     </w:t>
      </w:r>
      <w:r w:rsidRPr="00E0059E">
        <w:rPr>
          <w:rFonts w:ascii="Times New Roman" w:hAnsi="Times New Roman"/>
          <w:sz w:val="24"/>
        </w:rPr>
        <w:fldChar w:fldCharType="end"/>
      </w:r>
      <w:bookmarkEnd w:id="47"/>
      <w:r w:rsidRPr="00E0059E">
        <w:rPr>
          <w:rFonts w:ascii="Times New Roman" w:hAnsi="Times New Roman"/>
          <w:sz w:val="24"/>
        </w:rPr>
        <w:t xml:space="preserve"> Flur 3 Nr. 6 und Flur 4 Nr. 7,</w:t>
      </w:r>
    </w:p>
    <w:p w14:paraId="13B1FB75" w14:textId="77777777" w:rsidR="000F4C1D" w:rsidRPr="00E0059E" w:rsidRDefault="00E0059E" w:rsidP="00E0059E">
      <w:pPr>
        <w:pStyle w:val="ListeManuell3Ebene"/>
        <w:ind w:left="850"/>
        <w:rPr>
          <w:rFonts w:ascii="Times New Roman" w:hAnsi="Times New Roman"/>
          <w:sz w:val="24"/>
        </w:rPr>
      </w:pPr>
      <w:r>
        <w:t>–</w:t>
      </w:r>
      <w:r w:rsidRPr="00E0059E">
        <w:rPr>
          <w:rFonts w:ascii="Times New Roman" w:hAnsi="Times New Roman"/>
          <w:sz w:val="24"/>
        </w:rPr>
        <w:tab/>
        <w:t xml:space="preserve">einer Reallast zur Sicherung der in § 8 vereinbarten Leistungen, einzutragen auf dem gesamten in dieser Urkunde übertragenen Grundbesitz, mit Ausnahme der Grundstücke Gemarkung </w:t>
      </w:r>
      <w:bookmarkStart w:id="48" w:name="Graufeld130"/>
      <w:r w:rsidRPr="00E0059E">
        <w:rPr>
          <w:rFonts w:ascii="Times New Roman" w:hAnsi="Times New Roman"/>
          <w:sz w:val="24"/>
        </w:rPr>
        <w:fldChar w:fldCharType="begin"/>
      </w:r>
      <w:r w:rsidRPr="00E0059E">
        <w:rPr>
          <w:rFonts w:ascii="Times New Roman" w:hAnsi="Times New Roman"/>
          <w:sz w:val="24"/>
        </w:rPr>
        <w:instrText xml:space="preserve"> FORMTEXT </w:instrText>
      </w:r>
      <w:r w:rsidRPr="00E0059E">
        <w:rPr>
          <w:rFonts w:ascii="Times New Roman" w:hAnsi="Times New Roman"/>
          <w:sz w:val="24"/>
        </w:rPr>
        <w:fldChar w:fldCharType="separate"/>
      </w:r>
      <w:r w:rsidRPr="00E0059E">
        <w:rPr>
          <w:rFonts w:ascii="Times New Roman" w:hAnsi="Times New Roman"/>
          <w:sz w:val="24"/>
        </w:rPr>
        <w:t>     </w:t>
      </w:r>
      <w:r w:rsidRPr="00E0059E">
        <w:rPr>
          <w:rFonts w:ascii="Times New Roman" w:hAnsi="Times New Roman"/>
          <w:sz w:val="24"/>
        </w:rPr>
        <w:fldChar w:fldCharType="end"/>
      </w:r>
      <w:bookmarkEnd w:id="48"/>
      <w:r w:rsidRPr="00E0059E">
        <w:rPr>
          <w:rFonts w:ascii="Times New Roman" w:hAnsi="Times New Roman"/>
          <w:sz w:val="24"/>
        </w:rPr>
        <w:t xml:space="preserve"> Flur 3 Nr. 6 und Flur 4 Nr. 7,</w:t>
      </w:r>
    </w:p>
    <w:p w14:paraId="2E087146" w14:textId="77777777" w:rsidR="000F4C1D" w:rsidRDefault="00E0059E">
      <w:pPr>
        <w:pStyle w:val="ListeManuell2Ebene"/>
      </w:pPr>
      <w:r>
        <w:t>c)</w:t>
      </w:r>
      <w:r>
        <w:tab/>
        <w:t>einer – durch den Tod des Veräußerers auflösend befristeten – Auflassungsvormerkung zugunsten des Veräußerers zur Sicherung des aufschiebend bedingten Rückübereignungsanspruchs des Veräußerers gemäß § 12 dieser Urkunde auf dem gesamten in dieser Urkunde übertragenen Grundbesitz, mit Ausnahme der Grundstücke Flur 3 Nr. 6 und Flur 4 Nr. 7.</w:t>
      </w:r>
    </w:p>
    <w:p w14:paraId="14EE65FF" w14:textId="77777777" w:rsidR="000F4C1D" w:rsidRDefault="00E0059E">
      <w:pPr>
        <w:pStyle w:val="ListeManuell2Ebene"/>
      </w:pPr>
      <w:r>
        <w:t>d)</w:t>
      </w:r>
      <w:r>
        <w:tab/>
        <w:t>einer durch den Tod des Veräußerers auflösend bedingten, nicht abtretbaren Buchgrundschuld über 70.000 EUR nebst 2 % Jahreszinsen ab dem heutigen Tage, die Zinsen jeweils nachträglich fällig am 31. Dezember des Kalenderjahres, zugunsten des Veräußerers auf dem übertragenen Grundstück Gemarkung X Flur 4 Nr. 15 mit der Zwangsvollstreckungsunterwerfung gemäß § 800 ZPO;</w:t>
      </w:r>
    </w:p>
    <w:p w14:paraId="18CB99C4" w14:textId="77777777" w:rsidR="000F4C1D" w:rsidRDefault="00E0059E">
      <w:pPr>
        <w:pStyle w:val="ListeManuell2Ebene"/>
      </w:pPr>
      <w:r>
        <w:t>e)</w:t>
      </w:r>
      <w:r>
        <w:tab/>
        <w:t xml:space="preserve">einer durch den Tod des Veräußerers aufschiebend bedingten und durch den Tod der Ehefrau des Veräußerers, Frau F, auflösend bedingten, nicht abtretbaren Buchgrundschuld über 70.000 EUR nebst 2 % Jahreszinsen ab dem heutigen Tage, </w:t>
      </w:r>
      <w:r>
        <w:lastRenderedPageBreak/>
        <w:t>die Zinsen jeweils nachträglich fällig am 31. Dezember des Kalenderjahres, zugunsten der Ehefrau des Veräußerers, Frau F, auf dem übertragenen Grundstück Gemarkung X Flur 4 Nr. 15 mit der Zwangsvollstreckungsunterwerfung gemäß § 800 ZPO.</w:t>
      </w:r>
    </w:p>
    <w:p w14:paraId="55D6BB89" w14:textId="77777777" w:rsidR="000F4C1D" w:rsidRDefault="00E0059E">
      <w:pPr>
        <w:pStyle w:val="ListeManuell1Ebene"/>
      </w:pPr>
      <w:r>
        <w:t>3.</w:t>
      </w:r>
      <w:r>
        <w:tab/>
        <w:t>Die vorbewilligten Rechte sollen, sofern sie in einem Rangverhältnis zueinander stehen können, Rang in vorstehender Reihenfolge erhalten (§ 45 GBO).</w:t>
      </w:r>
    </w:p>
    <w:p w14:paraId="29E54D9D" w14:textId="77777777" w:rsidR="000F4C1D" w:rsidRDefault="00E0059E">
      <w:pPr>
        <w:pStyle w:val="ListeManuell1Ebene"/>
      </w:pPr>
      <w:r>
        <w:t>4.</w:t>
      </w:r>
      <w:r>
        <w:tab/>
        <w:t xml:space="preserve">Den Beteiligten ist bekannt, dass das Eigentum an dem übertragenen Grundbesitz erst mit der Eintragung des Eigentumswechsels im Grundbuch auf den Erwerber übergeht. Bis dahin können die Rechte des Erwerbers aus dieser Urkunde noch beeinträchtigt werden. Zum Schutz des Erwerbers vor einer möglichen Beeinträchtigung seiner Rechte kann eine Auflassungsvormerkung im Grundbuch eingetragen werden. Die Beteiligten verzichten nach Belehrung auf die Eintragung einer Auflassungsvormerkung zugunsten des Erwerbers im </w:t>
      </w:r>
      <w:r>
        <w:t>Grundbuch.</w:t>
      </w:r>
    </w:p>
    <w:p w14:paraId="5CDF4784" w14:textId="77777777" w:rsidR="000F4C1D" w:rsidRDefault="00E0059E">
      <w:pPr>
        <w:pStyle w:val="ListeManuell1Ebene"/>
      </w:pPr>
      <w:r>
        <w:t>5.</w:t>
      </w:r>
      <w:r>
        <w:tab/>
        <w:t>Alle Eintragungen aus dieser Urkunde sollen erfolgen nach Maßgabe der Anträge des Notars, der ermächtigt ist, diese auch getrennt und eingeschränkt zu stellen und in gleicher Weise zurückzunehmen sowie die Erklärungen der Beteiligten gegenüber dem Grundbuchamt zu ergänzen, zu ändern und zu berichtigen.</w:t>
      </w:r>
    </w:p>
    <w:p w14:paraId="7CC777BA" w14:textId="77777777" w:rsidR="000F4C1D" w:rsidRDefault="00E0059E">
      <w:pPr>
        <w:pStyle w:val="Zwischenueberschrift"/>
      </w:pPr>
      <w:r>
        <w:t>§ 18 Zustimmung des Ehegatten</w:t>
      </w:r>
    </w:p>
    <w:p w14:paraId="0B49268A" w14:textId="77777777" w:rsidR="000F4C1D" w:rsidRDefault="00E0059E">
      <w:pPr>
        <w:pStyle w:val="Textabsatz"/>
      </w:pPr>
      <w:r>
        <w:t>Die Ehefrau des Veräußerers, die mit ihrem Ehemann im gesetzlichen Güterstand der Zugewinngemeinschaft lebt, stimmt diesem Hofübergabevertrag in vollem Umfang zu.</w:t>
      </w:r>
    </w:p>
    <w:p w14:paraId="10583B4D" w14:textId="77777777" w:rsidR="000F4C1D" w:rsidRDefault="00E0059E">
      <w:pPr>
        <w:pStyle w:val="Zwischenueberschrift"/>
      </w:pPr>
      <w:r>
        <w:t>§ 19 Genehmigung des Landwirtschaftsgerichts</w:t>
      </w:r>
    </w:p>
    <w:p w14:paraId="23E7B12C" w14:textId="77777777" w:rsidR="000F4C1D" w:rsidRDefault="00E0059E">
      <w:pPr>
        <w:pStyle w:val="Textabsatz"/>
      </w:pPr>
      <w:r>
        <w:t>Der Hofübergabevertrag bedarf zu seiner Wirksamkeit der Genehmigung des Landwirtschaftsgerichts. Diese Genehmigung wird hiermit beantragt.</w:t>
      </w:r>
    </w:p>
    <w:p w14:paraId="0A84A14E" w14:textId="77777777" w:rsidR="000F4C1D" w:rsidRDefault="00E0059E">
      <w:pPr>
        <w:pStyle w:val="Zwischenueberschrift"/>
      </w:pPr>
      <w:r>
        <w:t>§ 20 Schlussbestimmungen</w:t>
      </w:r>
    </w:p>
    <w:p w14:paraId="1D2CE948" w14:textId="1C902BFC" w:rsidR="000F4C1D" w:rsidRDefault="00E0059E">
      <w:pPr>
        <w:pStyle w:val="ListeManuell1Ebene"/>
      </w:pPr>
      <w:r>
        <w:t>1.</w:t>
      </w:r>
      <w:r>
        <w:tab/>
        <w:t xml:space="preserve">Genehmigungen aller Art </w:t>
      </w:r>
      <w:r>
        <w:t>werden wirksam mit ihrem Eingang beim Notar.</w:t>
      </w:r>
    </w:p>
    <w:p w14:paraId="5EFE2E9E" w14:textId="77777777" w:rsidR="000F4C1D" w:rsidRDefault="00E0059E">
      <w:pPr>
        <w:pStyle w:val="ListeManuell1Ebene"/>
      </w:pPr>
      <w:r>
        <w:t>2.</w:t>
      </w:r>
      <w:r>
        <w:tab/>
        <w:t>Der Notar wies die Beteiligten darauf hin, dass alle Vertragsvereinbarungen beurkundungspflichtig sind und dass Nebenabreden außerhalb dieser Urkunde zur Nichtigkeit des gesamten Vertrages führen können.</w:t>
      </w:r>
    </w:p>
    <w:p w14:paraId="584F5DD5" w14:textId="77777777" w:rsidR="000F4C1D" w:rsidRDefault="00E0059E">
      <w:pPr>
        <w:pStyle w:val="ListeManuell1Ebene"/>
      </w:pPr>
      <w:r>
        <w:t>3.</w:t>
      </w:r>
      <w:r>
        <w:tab/>
        <w:t>Sollten Erklärungen in dieser Urkunde ganz oder teilweise der Rechtswirksamkeit ermangeln oder nicht durchgeführt werden, so sollen dennoch die übrigen Erklärungen wirksam bleiben.</w:t>
      </w:r>
    </w:p>
    <w:p w14:paraId="77CF8692" w14:textId="77777777" w:rsidR="000F4C1D" w:rsidRDefault="00E0059E">
      <w:pPr>
        <w:pStyle w:val="ListeEinzug1Ebene"/>
      </w:pPr>
      <w:r>
        <w:t>Diese Niederschrift wurde den Erschienenen von dem Notar vorgelesen, von ihnen genehmigt und von ihnen und dem Notar wie folgt eigenhändig unterschrieben</w:t>
      </w:r>
    </w:p>
    <w:sectPr w:rsidR="000F4C1D">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D4C97"/>
    <w:rsid w:val="000F4C1D"/>
    <w:rsid w:val="003676A2"/>
    <w:rsid w:val="0065791E"/>
    <w:rsid w:val="006B3E5A"/>
    <w:rsid w:val="00B612B9"/>
    <w:rsid w:val="00B82ABC"/>
    <w:rsid w:val="00CD4C97"/>
    <w:rsid w:val="00E0059E"/>
    <w:rsid w:val="00EE50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D02A6"/>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extabsatz">
    <w:name w:val="Textabsatz"/>
    <w:basedOn w:val="Standard"/>
    <w:qFormat/>
    <w:rsid w:val="00B82ABC"/>
    <w:pPr>
      <w:spacing w:line="300" w:lineRule="auto"/>
    </w:pPr>
    <w:rPr>
      <w:rFonts w:ascii="Times New Roman" w:hAnsi="Times New Roman"/>
      <w:sz w:val="24"/>
    </w:rPr>
  </w:style>
  <w:style w:type="paragraph" w:customStyle="1" w:styleId="Zwischenueberschrift">
    <w:name w:val="Zwischenueberschrift"/>
    <w:basedOn w:val="Textabsatz"/>
    <w:qFormat/>
    <w:rsid w:val="003676A2"/>
    <w:pPr>
      <w:spacing w:before="160"/>
    </w:pPr>
    <w:rPr>
      <w:b/>
    </w:rPr>
  </w:style>
  <w:style w:type="paragraph" w:customStyle="1" w:styleId="Tabellentext">
    <w:name w:val="Tabellentext"/>
    <w:basedOn w:val="Textabsatz"/>
    <w:qFormat/>
    <w:rsid w:val="00CD4C97"/>
  </w:style>
  <w:style w:type="paragraph" w:customStyle="1" w:styleId="ListeBullet1Ebene">
    <w:name w:val="Liste Bullet 1. Ebene"/>
    <w:basedOn w:val="Textabsatz"/>
    <w:qFormat/>
    <w:rsid w:val="003676A2"/>
    <w:pPr>
      <w:numPr>
        <w:numId w:val="1"/>
      </w:numPr>
      <w:ind w:left="425" w:hanging="425"/>
    </w:pPr>
  </w:style>
  <w:style w:type="paragraph" w:customStyle="1" w:styleId="ListeBullet2Ebene">
    <w:name w:val="Liste Bullet 2. Ebene"/>
    <w:basedOn w:val="ListeBullet1Ebene"/>
    <w:qFormat/>
    <w:rsid w:val="00B82ABC"/>
    <w:pPr>
      <w:numPr>
        <w:numId w:val="2"/>
      </w:numPr>
      <w:ind w:left="850" w:hanging="425"/>
    </w:pPr>
  </w:style>
  <w:style w:type="paragraph" w:customStyle="1" w:styleId="ListeManuell1Ebene">
    <w:name w:val="Liste Manuell 1. Ebene"/>
    <w:basedOn w:val="Textabsatz"/>
    <w:qFormat/>
    <w:rsid w:val="003676A2"/>
    <w:pPr>
      <w:ind w:left="425" w:hanging="425"/>
    </w:pPr>
  </w:style>
  <w:style w:type="paragraph" w:customStyle="1" w:styleId="ListeManuell2Ebene">
    <w:name w:val="Liste Manuell 2. Ebene"/>
    <w:basedOn w:val="ListeManuell1Ebene"/>
    <w:qFormat/>
    <w:rsid w:val="003676A2"/>
    <w:pPr>
      <w:ind w:left="850"/>
    </w:pPr>
  </w:style>
  <w:style w:type="paragraph" w:customStyle="1" w:styleId="ListeEinzug1Ebene">
    <w:name w:val="Liste Einzug 1. Ebene"/>
    <w:basedOn w:val="Textabsatz"/>
    <w:qFormat/>
    <w:rsid w:val="003676A2"/>
    <w:pPr>
      <w:ind w:left="425"/>
    </w:pPr>
  </w:style>
  <w:style w:type="paragraph" w:customStyle="1" w:styleId="ListeEinzug2Ebene">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 w:type="paragraph" w:customStyle="1" w:styleId="ListeManuell3Ebene">
    <w:name w:val="Liste Manuell 3. Eben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5136</Words>
  <Characters>32363</Characters>
  <Application>Microsoft Office Word</Application>
  <DocSecurity>0</DocSecurity>
  <Lines>269</Lines>
  <Paragraphs>74</Paragraphs>
  <ScaleCrop>false</ScaleCrop>
  <Company/>
  <LinksUpToDate>false</LinksUpToDate>
  <CharactersWithSpaces>37425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Patricia Runkel</cp:lastModifiedBy>
  <cp:revision>5</cp:revision>
  <dcterms:created xsi:type="dcterms:W3CDTF">2023-07-27T19:23:00Z</dcterms:created>
  <dcterms:modified xsi:type="dcterms:W3CDTF">2026-03-25T07:59:00Z</dcterms:modified>
</cp:coreProperties>
</file>