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85D7F" w14:textId="77777777" w:rsidR="0063449D" w:rsidRDefault="0063449D" w:rsidP="0063449D">
      <w:pPr>
        <w:pStyle w:val="Musterberschrift"/>
      </w:pPr>
      <w:r>
        <w:t>Muster 2: Gesellschaftsvertrag – Errichtung einer GbR</w:t>
      </w:r>
    </w:p>
    <w:p w14:paraId="16E77F5F" w14:textId="77777777" w:rsidR="0063449D" w:rsidRPr="007C7ECB" w:rsidRDefault="0063449D" w:rsidP="0063449D">
      <w:r w:rsidRPr="007C7ECB">
        <w:t>U</w:t>
      </w:r>
      <w:r>
        <w:t>VZ</w:t>
      </w:r>
      <w:r w:rsidRPr="00AD038D">
        <w:t>-</w:t>
      </w:r>
      <w:r w:rsidRPr="00B74BB5">
        <w:t>Nr.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8B736F">
        <w:t>/</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4A0E15C2" w14:textId="77777777" w:rsidR="0063449D" w:rsidRPr="007C7ECB" w:rsidRDefault="0063449D" w:rsidP="0063449D">
      <w:r w:rsidRPr="007C7ECB">
        <w:t xml:space="preserve">Verhandelt 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a</w:t>
      </w:r>
      <w:r w:rsidRPr="00BA6CB0">
        <w:t xml:space="preserve">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1965A0CD" w14:textId="77777777" w:rsidR="0063449D" w:rsidRPr="007C7ECB" w:rsidRDefault="0063449D" w:rsidP="0063449D">
      <w:r w:rsidRPr="007C7ECB">
        <w:t xml:space="preserve">Vor mir, Notarin/Notar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mit dem Amtssitz in</w:t>
      </w:r>
      <w:r w:rsidRPr="004D537D">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6AD68C78" w14:textId="77777777" w:rsidR="0063449D" w:rsidRPr="007C7ECB" w:rsidRDefault="0063449D" w:rsidP="0063449D">
      <w:r w:rsidRPr="007C7ECB">
        <w:t>erschienen heute in den notariellen Amtsräumen:</w:t>
      </w:r>
    </w:p>
    <w:p w14:paraId="43D7DA0B" w14:textId="77777777" w:rsidR="0063449D" w:rsidRDefault="0063449D" w:rsidP="0063449D">
      <w:pPr>
        <w:pStyle w:val="Liste1Gradmanuell"/>
      </w:pPr>
      <w:r>
        <w:t>1.</w:t>
      </w:r>
      <w:r>
        <w:tab/>
      </w:r>
      <w:r w:rsidRPr="007C7EC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geborene/r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r>
        <w:t xml:space="preserve"> </w:t>
      </w:r>
      <w:r w:rsidRPr="007C7ECB">
        <w:t xml:space="preserve">Staatsangehörigkeit/en: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wohnhaft: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ausgewiesen durch gültigen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p>
    <w:p w14:paraId="4AD4BAFA" w14:textId="77777777" w:rsidR="0063449D" w:rsidRDefault="0063449D" w:rsidP="0063449D">
      <w:pPr>
        <w:pStyle w:val="Liste1Gradmanuell"/>
      </w:pPr>
      <w:r>
        <w:t>2.</w:t>
      </w:r>
      <w:r>
        <w:tab/>
      </w:r>
      <w:r w:rsidRPr="007C7EC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geborene/r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r>
        <w:t xml:space="preserve"> </w:t>
      </w:r>
      <w:r w:rsidRPr="007C7ECB">
        <w:t xml:space="preserve">Staatsangehörigkeit/en: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wohnhaft: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ausgewiesen durch gültigen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p>
    <w:p w14:paraId="5E15E0A2" w14:textId="77777777" w:rsidR="0063449D" w:rsidRPr="007C7ECB" w:rsidRDefault="0063449D" w:rsidP="0063449D">
      <w:pPr>
        <w:pStyle w:val="Liste1Gradmanuell"/>
      </w:pPr>
      <w:r>
        <w:t>3.</w:t>
      </w:r>
      <w:r>
        <w:tab/>
      </w:r>
      <w:r w:rsidRPr="007C7EC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geborene/r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r>
        <w:t xml:space="preserve"> </w:t>
      </w:r>
      <w:r w:rsidRPr="007C7ECB">
        <w:t xml:space="preserve">Staatsangehörigkeit/en: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wohnhaft: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t xml:space="preserve"> </w:t>
      </w:r>
      <w:r w:rsidRPr="007C7ECB">
        <w:t xml:space="preserve">ausgewiesen durch gültigen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p>
    <w:p w14:paraId="0857A290" w14:textId="77777777" w:rsidR="0063449D" w:rsidRPr="007C7ECB" w:rsidRDefault="0063449D" w:rsidP="0063449D">
      <w:r w:rsidRPr="007C7ECB">
        <w:t xml:space="preserve">Die Gründungsgesellschafter zu 1. bis 3. sind erschienen mit dem Ersuchen, die </w:t>
      </w:r>
      <w:r w:rsidRPr="001E4AD1">
        <w:rPr>
          <w:rStyle w:val="Betonungfett"/>
          <w:rFonts w:eastAsiaTheme="majorEastAsia"/>
        </w:rPr>
        <w:t>Errichtung einer rechtsfähigen Gesellschaft bürgerlichen Rechts</w:t>
      </w:r>
      <w:r w:rsidRPr="007C7ECB">
        <w:t xml:space="preserve"> mit Festlegung des Gesellschaftsvertrages zu beurkunden.</w:t>
      </w:r>
    </w:p>
    <w:p w14:paraId="25041D85" w14:textId="77777777" w:rsidR="0063449D" w:rsidRPr="003B33C6" w:rsidRDefault="0063449D" w:rsidP="0063449D">
      <w:pPr>
        <w:pStyle w:val="Zwischenberschrift"/>
        <w:jc w:val="center"/>
        <w:rPr>
          <w:rFonts w:eastAsiaTheme="majorEastAsia"/>
        </w:rPr>
      </w:pPr>
      <w:r w:rsidRPr="003B33C6">
        <w:rPr>
          <w:rFonts w:eastAsiaTheme="majorEastAsia"/>
        </w:rPr>
        <w:t>I. Errichtung</w:t>
      </w:r>
    </w:p>
    <w:p w14:paraId="29ED3B6E" w14:textId="77777777" w:rsidR="0063449D" w:rsidRPr="007C7ECB" w:rsidRDefault="0063449D" w:rsidP="0063449D">
      <w:r w:rsidRPr="007C7ECB">
        <w:t>Wir errichten als Gründer die nachstehende Gesellschaft, die den Namen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w:t>
      </w:r>
      <w:r w:rsidRPr="007C7ECB">
        <w:t>GbR] führt.</w:t>
      </w:r>
    </w:p>
    <w:p w14:paraId="0D0DA2B6" w14:textId="39BE3670" w:rsidR="0063449D" w:rsidRPr="007C7ECB" w:rsidRDefault="0063449D" w:rsidP="0063449D">
      <w:r w:rsidRPr="007C7ECB">
        <w:t xml:space="preserve">Die Gesellschaft soll in das Gesellschaftsregister eingetragen werden. Mit ihrer Eintragung führt die Gesellschaft den Rechtsformzusatz </w:t>
      </w:r>
      <w:proofErr w:type="spellStart"/>
      <w:r w:rsidRPr="007C7ECB">
        <w:t>eGbR</w:t>
      </w:r>
      <w:proofErr w:type="spellEnd"/>
      <w:r w:rsidRPr="007C7ECB">
        <w:t>.</w:t>
      </w:r>
    </w:p>
    <w:p w14:paraId="5F27D8FC" w14:textId="513B3D14" w:rsidR="0063449D" w:rsidRPr="007C7ECB" w:rsidRDefault="0063449D" w:rsidP="0063449D">
      <w:r w:rsidRPr="007C7ECB">
        <w:t xml:space="preserve">Sitz der Gesellschaft ist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p>
    <w:p w14:paraId="16BC3695" w14:textId="68A312A9" w:rsidR="0063449D" w:rsidRPr="007C7ECB" w:rsidRDefault="0063449D" w:rsidP="0063449D">
      <w:r w:rsidRPr="007C7ECB">
        <w:t xml:space="preserve">Die inländische Geschäftsanschrift lautet: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p>
    <w:p w14:paraId="4D86AF58" w14:textId="530FDAE6" w:rsidR="0063449D" w:rsidRPr="007C7ECB" w:rsidRDefault="0063449D" w:rsidP="0063449D">
      <w:r w:rsidRPr="007C7ECB">
        <w:t>Wir weisen die Geschäftsführung an, unverzüglich die Eintragung der Gesellschaft zum Gesellschaftsregister anzumelden.</w:t>
      </w:r>
    </w:p>
    <w:p w14:paraId="4301AC2B" w14:textId="77777777" w:rsidR="0063449D" w:rsidRPr="007C7ECB" w:rsidRDefault="0063449D" w:rsidP="0063449D">
      <w:r w:rsidRPr="007C7ECB">
        <w:t xml:space="preserve">Den Gesellschaftsvertrag legen wir fest mit dem Inhalt, wie aus der diesem Protokoll beigefügten und mitverlesenen </w:t>
      </w:r>
      <w:r w:rsidRPr="008B736F">
        <w:rPr>
          <w:rStyle w:val="Betonungfett"/>
          <w:rFonts w:eastAsiaTheme="majorEastAsia"/>
        </w:rPr>
        <w:t>Anlage</w:t>
      </w:r>
      <w:r w:rsidRPr="007C7ECB">
        <w:t xml:space="preserve"> ersichtlich.</w:t>
      </w:r>
    </w:p>
    <w:p w14:paraId="3236C85C" w14:textId="77777777" w:rsidR="0063449D" w:rsidRDefault="0063449D" w:rsidP="0063449D">
      <w:pPr>
        <w:pStyle w:val="Zwischenberschrift"/>
        <w:jc w:val="center"/>
        <w:rPr>
          <w:rFonts w:eastAsiaTheme="majorEastAsia"/>
        </w:rPr>
      </w:pPr>
      <w:r w:rsidRPr="003B33C6">
        <w:rPr>
          <w:rFonts w:eastAsiaTheme="majorEastAsia"/>
        </w:rPr>
        <w:t>II. Erste Gesellschafterversammlung</w:t>
      </w:r>
    </w:p>
    <w:p w14:paraId="7AB149FC" w14:textId="77777777" w:rsidR="0063449D" w:rsidRPr="00DA598D" w:rsidRDefault="0063449D" w:rsidP="0063449D">
      <w:pPr>
        <w:rPr>
          <w:rFonts w:eastAsiaTheme="majorEastAsia" w:cs="Arial"/>
          <w:color w:val="808080"/>
          <w:highlight w:val="lightGray"/>
        </w:rPr>
      </w:pPr>
      <w:r w:rsidRPr="00DA598D">
        <w:rPr>
          <w:rFonts w:eastAsiaTheme="majorEastAsia" w:cs="Arial"/>
          <w:color w:val="808080"/>
          <w:highlight w:val="lightGray"/>
        </w:rPr>
        <w:fldChar w:fldCharType="begin">
          <w:ffData>
            <w:name w:val="Text1"/>
            <w:enabled/>
            <w:calcOnExit w:val="0"/>
            <w:textInput/>
          </w:ffData>
        </w:fldChar>
      </w:r>
      <w:bookmarkStart w:id="0" w:name="Text1"/>
      <w:r w:rsidRPr="00DA598D">
        <w:rPr>
          <w:rFonts w:eastAsiaTheme="majorEastAsia" w:cs="Arial"/>
          <w:color w:val="808080"/>
          <w:highlight w:val="lightGray"/>
        </w:rPr>
        <w:instrText xml:space="preserve"> FORMTEXT </w:instrText>
      </w:r>
      <w:r w:rsidRPr="00DA598D">
        <w:rPr>
          <w:rFonts w:eastAsiaTheme="majorEastAsia" w:cs="Arial"/>
          <w:color w:val="808080"/>
          <w:highlight w:val="lightGray"/>
        </w:rPr>
      </w:r>
      <w:r w:rsidRPr="00DA598D">
        <w:rPr>
          <w:rFonts w:eastAsiaTheme="majorEastAsia" w:cs="Arial"/>
          <w:color w:val="808080"/>
          <w:highlight w:val="lightGray"/>
        </w:rPr>
        <w:fldChar w:fldCharType="separate"/>
      </w:r>
      <w:r w:rsidRPr="00DA598D">
        <w:rPr>
          <w:rFonts w:eastAsiaTheme="majorEastAsia" w:cs="Arial"/>
          <w:noProof/>
          <w:color w:val="808080"/>
          <w:highlight w:val="lightGray"/>
        </w:rPr>
        <w:t> </w:t>
      </w:r>
      <w:r w:rsidRPr="00DA598D">
        <w:rPr>
          <w:rFonts w:eastAsiaTheme="majorEastAsia" w:cs="Arial"/>
          <w:noProof/>
          <w:color w:val="808080"/>
          <w:highlight w:val="lightGray"/>
        </w:rPr>
        <w:t> </w:t>
      </w:r>
      <w:r w:rsidRPr="00DA598D">
        <w:rPr>
          <w:rFonts w:eastAsiaTheme="majorEastAsia" w:cs="Arial"/>
          <w:noProof/>
          <w:color w:val="808080"/>
          <w:highlight w:val="lightGray"/>
        </w:rPr>
        <w:t> </w:t>
      </w:r>
      <w:r w:rsidRPr="00DA598D">
        <w:rPr>
          <w:rFonts w:eastAsiaTheme="majorEastAsia" w:cs="Arial"/>
          <w:noProof/>
          <w:color w:val="808080"/>
          <w:highlight w:val="lightGray"/>
        </w:rPr>
        <w:t> </w:t>
      </w:r>
      <w:r w:rsidRPr="00DA598D">
        <w:rPr>
          <w:rFonts w:eastAsiaTheme="majorEastAsia" w:cs="Arial"/>
          <w:noProof/>
          <w:color w:val="808080"/>
          <w:highlight w:val="lightGray"/>
        </w:rPr>
        <w:t> </w:t>
      </w:r>
      <w:r w:rsidRPr="00DA598D">
        <w:rPr>
          <w:rFonts w:eastAsiaTheme="majorEastAsia" w:cs="Arial"/>
          <w:color w:val="808080"/>
          <w:highlight w:val="lightGray"/>
        </w:rPr>
        <w:fldChar w:fldCharType="end"/>
      </w:r>
      <w:bookmarkEnd w:id="0"/>
    </w:p>
    <w:p w14:paraId="7E703D35" w14:textId="77777777" w:rsidR="0063449D" w:rsidRPr="003B33C6" w:rsidRDefault="0063449D" w:rsidP="0063449D">
      <w:pPr>
        <w:pStyle w:val="Zwischenberschrift"/>
        <w:jc w:val="center"/>
        <w:rPr>
          <w:rFonts w:eastAsiaTheme="majorEastAsia"/>
        </w:rPr>
      </w:pPr>
      <w:r w:rsidRPr="003B33C6">
        <w:rPr>
          <w:rFonts w:eastAsiaTheme="majorEastAsia"/>
        </w:rPr>
        <w:t xml:space="preserve">III. Anlage – Gesellschaftsvertrag der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3B33C6">
        <w:rPr>
          <w:rFonts w:eastAsiaTheme="majorEastAsia"/>
        </w:rPr>
        <w:t>-</w:t>
      </w:r>
      <w:proofErr w:type="spellStart"/>
      <w:r w:rsidRPr="003B33C6">
        <w:rPr>
          <w:rFonts w:eastAsiaTheme="majorEastAsia"/>
        </w:rPr>
        <w:t>eGbR</w:t>
      </w:r>
      <w:proofErr w:type="spellEnd"/>
    </w:p>
    <w:p w14:paraId="32E9136A"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 Rechtsformzusatz, Name und Sitz der Gesellschaft</w:t>
      </w:r>
    </w:p>
    <w:p w14:paraId="329A9869" w14:textId="77777777" w:rsidR="0063449D" w:rsidRPr="007C7ECB" w:rsidRDefault="0063449D" w:rsidP="0063449D">
      <w:pPr>
        <w:pStyle w:val="Liste1Gradmanuell"/>
      </w:pPr>
      <w:r>
        <w:t>1.</w:t>
      </w:r>
      <w:r>
        <w:tab/>
      </w:r>
      <w:r w:rsidRPr="007C7ECB">
        <w:t>Die Gesellschaft ist eine Gesellschaft bürgerlichen Rechts. Sie ist in das Gesellschaftsregister bei dem Gericht, in dessen Bezirk sie ihren Sitz hat, zur Eintragung anzumelden. Ab Eintragung lautet der Rechtsformzusatz der Gesellschaft „eingetragene Gesellschaft bürgerlichen Rechts“, abgekürzt „</w:t>
      </w:r>
      <w:proofErr w:type="spellStart"/>
      <w:r w:rsidRPr="007C7ECB">
        <w:t>eGbR</w:t>
      </w:r>
      <w:proofErr w:type="spellEnd"/>
      <w:r w:rsidRPr="007C7ECB">
        <w:t>“.</w:t>
      </w:r>
    </w:p>
    <w:p w14:paraId="6FD5B1E2" w14:textId="224D8CE9" w:rsidR="0063449D" w:rsidRPr="007C7ECB" w:rsidRDefault="0063449D" w:rsidP="0063449D">
      <w:pPr>
        <w:pStyle w:val="Liste1Gradmanuell"/>
      </w:pPr>
      <w:r>
        <w:t>2.</w:t>
      </w:r>
      <w:r>
        <w:tab/>
      </w:r>
      <w:r w:rsidRPr="007C7ECB">
        <w:t xml:space="preserve">Die führt den Namen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p>
    <w:p w14:paraId="74161EB7" w14:textId="14239AF1" w:rsidR="0063449D" w:rsidRPr="007C7ECB" w:rsidRDefault="0063449D" w:rsidP="0063449D">
      <w:pPr>
        <w:pStyle w:val="Liste1Gradmanuell"/>
      </w:pPr>
      <w:r>
        <w:t>3.</w:t>
      </w:r>
      <w:r>
        <w:tab/>
      </w:r>
      <w:r w:rsidRPr="007C7ECB">
        <w:t xml:space="preserve">Sitz der Gesellschaft ist in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p>
    <w:p w14:paraId="0FA536D0"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2 Gegenstand (Zweck) der Gesellschaft, Fördern des gemeinsamen Gesellschaftszwecks</w:t>
      </w:r>
    </w:p>
    <w:p w14:paraId="5034856E" w14:textId="34FBD04A" w:rsidR="0063449D" w:rsidRPr="007C7ECB" w:rsidRDefault="0063449D" w:rsidP="0063449D">
      <w:r w:rsidRPr="007C7ECB">
        <w:t xml:space="preserve">Gegenstand der Gesellschaft ist der Erwerb, die Bewirtschaftung, Verwaltung sowie Verwertung der Immobilie, gebucht im Grundbuch des Amtsgerichts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von</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t>
      </w:r>
      <w:r w:rsidRPr="007C7ECB">
        <w:t>Blatt</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Gebäude- und Freifläche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Flurstück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Gemarkung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groß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bebaut mit einem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sowie die Vornahme der damit im Zusammenhang stehenden Tätigkeiten.</w:t>
      </w:r>
    </w:p>
    <w:p w14:paraId="09EFABD3"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3 Förderung des gemeinsamen Zwecks durch die Gesellschafter</w:t>
      </w:r>
    </w:p>
    <w:p w14:paraId="4A9F6F7B" w14:textId="3B727E53" w:rsidR="0063449D" w:rsidRPr="007C7ECB" w:rsidRDefault="0063449D" w:rsidP="0063449D">
      <w:pPr>
        <w:pStyle w:val="Liste1Gradmanuell"/>
      </w:pPr>
      <w:r>
        <w:t>1.</w:t>
      </w:r>
      <w:r>
        <w:tab/>
      </w:r>
      <w:r w:rsidRPr="007C7ECB">
        <w:t>Zur Förderung des gemeinsamen Zwecks der Gesellschaft ist jeder Gesellschafter verpflichtet, eine einmalige Einlage in Geld an die Gesellschaft zu zahlen, und zwar in Höhe von jeweils</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EUR (in Worten</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B74BB5">
        <w:t> EUR</w:t>
      </w:r>
      <w:r w:rsidRPr="007C7ECB">
        <w:t xml:space="preserve">). Jeder Gesellschafter hat diesen Betrag bis zum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auf das Konto der Gesellschaft bei der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IBAN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BIC</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zu zahle</w:t>
      </w:r>
      <w:r>
        <w:t>n.</w:t>
      </w:r>
    </w:p>
    <w:p w14:paraId="61849381" w14:textId="32650F05" w:rsidR="0063449D" w:rsidRPr="007C7ECB" w:rsidRDefault="0063449D" w:rsidP="0063449D">
      <w:pPr>
        <w:pStyle w:val="Liste1Gradmanuell"/>
      </w:pPr>
      <w:r>
        <w:t>2.</w:t>
      </w:r>
      <w:r>
        <w:tab/>
      </w:r>
      <w:r w:rsidRPr="007C7ECB">
        <w:t>Jede der vorgenannten Zahlungen hat nur tilgende Wirkung, wenn sie auflagenfrei geschieht und von einem Konto aus dem Inland oder einem EU-Mitgliedstaat geschieht.</w:t>
      </w:r>
    </w:p>
    <w:p w14:paraId="361BA331" w14:textId="77777777" w:rsidR="0063449D" w:rsidRPr="008B736F" w:rsidRDefault="0063449D" w:rsidP="0063449D">
      <w:pPr>
        <w:rPr>
          <w:rStyle w:val="Betonungfett"/>
          <w:rFonts w:eastAsiaTheme="majorEastAsia"/>
        </w:rPr>
      </w:pPr>
      <w:r w:rsidRPr="004D537D">
        <w:rPr>
          <w:rStyle w:val="Betonungfett"/>
          <w:rFonts w:eastAsiaTheme="majorEastAsia"/>
        </w:rPr>
        <w:lastRenderedPageBreak/>
        <w:t>§ </w:t>
      </w:r>
      <w:r w:rsidRPr="008B736F">
        <w:rPr>
          <w:rStyle w:val="Betonungfett"/>
          <w:rFonts w:eastAsiaTheme="majorEastAsia"/>
        </w:rPr>
        <w:t>4 Geschäftsjahr, Beginn und Dauer der Gesellschaft</w:t>
      </w:r>
    </w:p>
    <w:p w14:paraId="5D5054C8" w14:textId="77777777" w:rsidR="0063449D" w:rsidRPr="007C7ECB" w:rsidRDefault="0063449D" w:rsidP="0063449D">
      <w:pPr>
        <w:pStyle w:val="Liste1Gradmanuell"/>
      </w:pPr>
      <w:r>
        <w:t>1.</w:t>
      </w:r>
      <w:r>
        <w:tab/>
      </w:r>
      <w:r w:rsidRPr="007C7ECB">
        <w:t>Das Geschäftsjahr ist das Kalenderjahr.</w:t>
      </w:r>
    </w:p>
    <w:p w14:paraId="6DD16F85" w14:textId="77777777" w:rsidR="0063449D" w:rsidRPr="007C7ECB" w:rsidRDefault="0063449D" w:rsidP="0063449D">
      <w:pPr>
        <w:pStyle w:val="Liste1Gradmanuell"/>
      </w:pPr>
      <w:r>
        <w:t>2.</w:t>
      </w:r>
      <w:r>
        <w:tab/>
      </w:r>
      <w:r w:rsidRPr="007C7ECB">
        <w:t>Das erste Geschäftsjahr ist ein Rumpfgeschäftsjahr und beginnt mit dem Tag der heutigen Beurkundung.</w:t>
      </w:r>
    </w:p>
    <w:p w14:paraId="16B02C9E" w14:textId="77777777" w:rsidR="0063449D" w:rsidRPr="007C7ECB" w:rsidRDefault="0063449D" w:rsidP="0063449D">
      <w:pPr>
        <w:pStyle w:val="Liste1Gradmanuell"/>
      </w:pPr>
      <w:r>
        <w:t>3.</w:t>
      </w:r>
      <w:r>
        <w:tab/>
      </w:r>
      <w:r w:rsidRPr="007C7ECB">
        <w:t>Die Dauer der Gesellschaft.</w:t>
      </w:r>
    </w:p>
    <w:p w14:paraId="7FAC6111"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5 Gesellschafter, Angaben zu wirtschaftlich Berechtigten, Beteiligung am Vermögen und Ergebnis</w:t>
      </w:r>
    </w:p>
    <w:p w14:paraId="1314C7CF" w14:textId="69FDF6A0" w:rsidR="0063449D" w:rsidRPr="007C7ECB" w:rsidRDefault="0063449D" w:rsidP="0063449D">
      <w:pPr>
        <w:pStyle w:val="Liste1Gradmanuell"/>
      </w:pPr>
      <w:r>
        <w:t>1.</w:t>
      </w:r>
      <w:r>
        <w:tab/>
      </w:r>
      <w:r w:rsidRPr="007C7ECB">
        <w:t>Gesellschafter sind:</w:t>
      </w:r>
    </w:p>
    <w:p w14:paraId="1F4202C7" w14:textId="77777777" w:rsidR="0063449D" w:rsidRDefault="0063449D" w:rsidP="0063449D">
      <w:pPr>
        <w:pStyle w:val="Liste2Gradmanuell"/>
      </w:pPr>
      <w:r>
        <w:t>a)</w:t>
      </w:r>
      <w:r>
        <w:tab/>
      </w:r>
      <w:r w:rsidRPr="007C7EC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r>
        <w:t xml:space="preserve"> </w:t>
      </w:r>
      <w:r w:rsidRPr="007C7ECB">
        <w:t xml:space="preserve">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42715712" w14:textId="77777777" w:rsidR="0063449D" w:rsidRDefault="0063449D" w:rsidP="0063449D">
      <w:pPr>
        <w:pStyle w:val="Liste2Gradmanuell"/>
      </w:pPr>
      <w:r>
        <w:t>b)</w:t>
      </w:r>
      <w:r>
        <w:tab/>
      </w:r>
      <w:r w:rsidRPr="007C7EC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r>
        <w:t xml:space="preserve"> </w:t>
      </w:r>
      <w:r w:rsidRPr="007C7ECB">
        <w:t xml:space="preserve">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11263205" w14:textId="77777777" w:rsidR="0063449D" w:rsidRDefault="0063449D" w:rsidP="0063449D">
      <w:pPr>
        <w:pStyle w:val="Liste2Gradmanuell"/>
      </w:pPr>
      <w:r>
        <w:t>c)</w:t>
      </w:r>
      <w:r>
        <w:tab/>
      </w:r>
      <w:r w:rsidRPr="007C7ECB">
        <w:t xml:space="preserve">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w:t>
      </w:r>
      <w:r>
        <w:t xml:space="preserve"> </w:t>
      </w:r>
      <w:r w:rsidRPr="007C7ECB">
        <w:t xml:space="preserve">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w:t>
      </w:r>
    </w:p>
    <w:p w14:paraId="0159B38D" w14:textId="77777777" w:rsidR="0063449D" w:rsidRPr="008B736F" w:rsidRDefault="0063449D" w:rsidP="0063449D">
      <w:pPr>
        <w:pStyle w:val="Liste1Gradmanuell"/>
      </w:pPr>
      <w:r>
        <w:t>2.</w:t>
      </w:r>
      <w:r>
        <w:tab/>
      </w:r>
      <w:r w:rsidRPr="008B736F">
        <w:t xml:space="preserve">Jeder der Gesellschafter zu 1. a), b) und c) ist ausschließlich deutscher Staatsangehöriger. Jeder der Gesellschafter ist verpflichtet, hinsichtlich seiner Person der Gesellschaft unverzüglich zu melden, wenn sich hinsichtlich seines Namens, Vornamens, Wohnorts, Staatsangehörigkeit/en, eine Veränderung ergibt, damit gem. </w:t>
      </w:r>
      <w:r w:rsidRPr="00B74BB5">
        <w:t>§ </w:t>
      </w:r>
      <w:r w:rsidRPr="008B736F">
        <w:t xml:space="preserve">19 GwG die Angaben zu einem wirtschaftlich Berechtigten nach Maßgabe des </w:t>
      </w:r>
      <w:r w:rsidRPr="00B74BB5">
        <w:t>§ </w:t>
      </w:r>
      <w:r w:rsidRPr="008B736F">
        <w:t>23 GwG über das Transparenzregister zugänglich gemacht werden können. Verletzt ein Gesellschafter seine Pflicht und führt dies zu einer Nichtmeldung der Veränderung bei einem oder den wirtschaftlich Berechtigten, so hat der Gesellschafter ein verhängtes Bußgeld des Bundesverwaltungsamts zu tragen.</w:t>
      </w:r>
    </w:p>
    <w:p w14:paraId="6949D182" w14:textId="77777777" w:rsidR="0063449D" w:rsidRPr="007C7ECB" w:rsidRDefault="0063449D" w:rsidP="0063449D">
      <w:pPr>
        <w:pStyle w:val="Liste1Gradmanuell"/>
      </w:pPr>
      <w:r>
        <w:t>3.</w:t>
      </w:r>
      <w:r>
        <w:tab/>
      </w:r>
      <w:r w:rsidRPr="007C7ECB">
        <w:t>Am Vermögen, Auseinandersetzungsguthaben und Ergebnis der Gesellschaft sind die Gesellschafter wie folgt beteiligt:</w:t>
      </w:r>
    </w:p>
    <w:p w14:paraId="4FF7454A" w14:textId="77777777" w:rsidR="0063449D" w:rsidRPr="007C7ECB" w:rsidRDefault="0063449D" w:rsidP="0063449D">
      <w:pPr>
        <w:pStyle w:val="Liste2Gradmanuell"/>
      </w:pPr>
      <w:r>
        <w:t>a)</w:t>
      </w:r>
      <w:r>
        <w:tab/>
      </w:r>
      <w:r w:rsidRPr="007C7ECB">
        <w:t>Gesellschafter zu 1. a) zu 33,3</w:t>
      </w:r>
      <w:r w:rsidRPr="00AD038D">
        <w:t>3</w:t>
      </w:r>
      <w:r w:rsidRPr="004D537D">
        <w:t> %</w:t>
      </w:r>
      <w:r w:rsidRPr="007C7ECB">
        <w:t>,</w:t>
      </w:r>
    </w:p>
    <w:p w14:paraId="5C29FDC0" w14:textId="77777777" w:rsidR="0063449D" w:rsidRPr="007C7ECB" w:rsidRDefault="0063449D" w:rsidP="0063449D">
      <w:pPr>
        <w:pStyle w:val="Liste2Gradmanuell"/>
      </w:pPr>
      <w:r>
        <w:t>b)</w:t>
      </w:r>
      <w:r>
        <w:tab/>
      </w:r>
      <w:r w:rsidRPr="007C7ECB">
        <w:t>Gesellschafter zu 1. b) zu 33,3</w:t>
      </w:r>
      <w:r w:rsidRPr="00AD038D">
        <w:t>3</w:t>
      </w:r>
      <w:r w:rsidRPr="004D537D">
        <w:t> %</w:t>
      </w:r>
      <w:r w:rsidRPr="007C7ECB">
        <w:t>,</w:t>
      </w:r>
    </w:p>
    <w:p w14:paraId="51F88EBB" w14:textId="77777777" w:rsidR="0063449D" w:rsidRPr="007C7ECB" w:rsidRDefault="0063449D" w:rsidP="0063449D">
      <w:pPr>
        <w:pStyle w:val="Liste2Gradmanuell"/>
      </w:pPr>
      <w:r>
        <w:t>c)</w:t>
      </w:r>
      <w:r>
        <w:tab/>
      </w:r>
      <w:r w:rsidRPr="007C7ECB">
        <w:t>Gesellschafter zu 1. c) zu 33,3</w:t>
      </w:r>
      <w:r w:rsidRPr="00AD038D">
        <w:t>3</w:t>
      </w:r>
      <w:r w:rsidRPr="004D537D">
        <w:t> %</w:t>
      </w:r>
      <w:r w:rsidRPr="007C7ECB">
        <w:t>.</w:t>
      </w:r>
    </w:p>
    <w:p w14:paraId="47888FEC" w14:textId="77777777" w:rsidR="0063449D" w:rsidRPr="007C7ECB" w:rsidRDefault="0063449D" w:rsidP="0063449D">
      <w:pPr>
        <w:pStyle w:val="Liste1Gradmanuell"/>
      </w:pPr>
      <w:r>
        <w:t>4.</w:t>
      </w:r>
      <w:r>
        <w:tab/>
      </w:r>
      <w:r w:rsidRPr="007C7ECB">
        <w:t>Durch Gewinne, Verluste, Einlagen oder Entnahmen werden die Gesellschaftsanteile der Gesellschafter nicht verändert; sie sind unveränderlich.</w:t>
      </w:r>
    </w:p>
    <w:p w14:paraId="5D063177" w14:textId="77777777" w:rsidR="0063449D" w:rsidRPr="007C7ECB" w:rsidRDefault="0063449D" w:rsidP="0063449D">
      <w:pPr>
        <w:pStyle w:val="Liste1Gradmanuell"/>
      </w:pPr>
      <w:r>
        <w:t>5.</w:t>
      </w:r>
      <w:r>
        <w:tab/>
      </w:r>
      <w:r w:rsidRPr="007C7ECB">
        <w:t>Untereinander haften die Gesellschafter für Verbindlichkeiten der Gesellschaft im Verhältnis ihrer Beteiligung.</w:t>
      </w:r>
    </w:p>
    <w:p w14:paraId="51A48F2D"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6 Geschäftsführung und Vertretungsmacht</w:t>
      </w:r>
    </w:p>
    <w:p w14:paraId="31158F3C" w14:textId="4EEB40B9" w:rsidR="0063449D" w:rsidRPr="007C7ECB" w:rsidRDefault="0063449D" w:rsidP="0063449D">
      <w:pPr>
        <w:pStyle w:val="Liste1Gradmanuell"/>
      </w:pPr>
      <w:r>
        <w:t>1.</w:t>
      </w:r>
      <w:r>
        <w:tab/>
      </w:r>
      <w:r w:rsidRPr="007C7ECB">
        <w:t xml:space="preserve">Alle Gesellschafter sind nach </w:t>
      </w:r>
      <w:r w:rsidRPr="00B74BB5">
        <w:t>§ </w:t>
      </w:r>
      <w:r w:rsidRPr="007C7ECB">
        <w:t xml:space="preserve">720 </w:t>
      </w:r>
      <w:r w:rsidRPr="00B74BB5">
        <w:t>Abs. </w:t>
      </w:r>
      <w:r w:rsidRPr="007C7ECB">
        <w:t>1 BGB gemeinsam befugt.</w:t>
      </w:r>
    </w:p>
    <w:p w14:paraId="2324BB21" w14:textId="77777777" w:rsidR="0063449D" w:rsidRPr="007C7ECB" w:rsidRDefault="0063449D" w:rsidP="0063449D">
      <w:pPr>
        <w:pStyle w:val="Aufz1GradEinzug"/>
      </w:pPr>
      <w:r>
        <w:t>(</w:t>
      </w:r>
      <w:r w:rsidRPr="008B736F">
        <w:rPr>
          <w:rStyle w:val="Betonungkursiv"/>
          <w:rFonts w:eastAsiaTheme="majorEastAsia"/>
        </w:rPr>
        <w:t>Alternativ</w:t>
      </w:r>
      <w:r>
        <w:t xml:space="preserve">): </w:t>
      </w:r>
      <w:r w:rsidRPr="007C7ECB">
        <w:t xml:space="preserve">Die Gesellschafter, Herr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und 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t xml:space="preserve">, </w:t>
      </w:r>
      <w:r w:rsidRPr="007C7ECB">
        <w:t>sind jeweils einzelvertretungsberechtigte Geschäftsführer.</w:t>
      </w:r>
    </w:p>
    <w:p w14:paraId="532B9BA8" w14:textId="77777777" w:rsidR="0063449D" w:rsidRPr="007C7ECB" w:rsidRDefault="0063449D" w:rsidP="0063449D">
      <w:pPr>
        <w:pStyle w:val="Liste1Gradmanuell"/>
      </w:pPr>
      <w:r>
        <w:t>2.</w:t>
      </w:r>
      <w:r>
        <w:tab/>
      </w:r>
      <w:r w:rsidRPr="007C7ECB">
        <w:t xml:space="preserve">Die vorgenannten Geschäftsführer sind von den Beschränkungen des </w:t>
      </w:r>
      <w:r w:rsidRPr="00B74BB5">
        <w:t>§ </w:t>
      </w:r>
      <w:r w:rsidRPr="007C7ECB">
        <w:t xml:space="preserve">181 </w:t>
      </w:r>
      <w:r w:rsidRPr="00B74BB5">
        <w:t>Alt. 1</w:t>
      </w:r>
      <w:r w:rsidRPr="00AD038D">
        <w:t xml:space="preserve"> </w:t>
      </w:r>
      <w:r w:rsidRPr="007C7ECB">
        <w:t xml:space="preserve">und </w:t>
      </w:r>
      <w:r w:rsidRPr="00B74BB5">
        <w:t>Alt. 2</w:t>
      </w:r>
      <w:r w:rsidRPr="00AD038D">
        <w:t xml:space="preserve"> </w:t>
      </w:r>
      <w:r w:rsidRPr="007C7ECB">
        <w:t>BGB befreit.</w:t>
      </w:r>
    </w:p>
    <w:p w14:paraId="4AFF5E7D" w14:textId="77777777" w:rsidR="0063449D" w:rsidRPr="007C7ECB" w:rsidRDefault="0063449D" w:rsidP="0063449D">
      <w:pPr>
        <w:pStyle w:val="Liste1Gradmanuell"/>
      </w:pPr>
      <w:r>
        <w:t>3.</w:t>
      </w:r>
      <w:r>
        <w:tab/>
      </w:r>
      <w:r w:rsidRPr="007C7ECB">
        <w:t>Bis spätestens zum 31.3. eines jeden Jahres haben die Geschäftsführer eine Einnahme- und Überschussrechnung für das vorausgegangene Kalenderjahr aufzustellen und soweit erforderlich auch einen Jahresabschluss, der nach Genehmigung durch die Gesellschafterversammlung beim Finanzamt einzureichen ist. Die Geschäftsführung ist berechtigt, sich der Hilfe eines Steuerberaters zu bedienen.</w:t>
      </w:r>
    </w:p>
    <w:p w14:paraId="41D8AED0" w14:textId="77777777" w:rsidR="0063449D" w:rsidRPr="007C7ECB" w:rsidRDefault="0063449D" w:rsidP="0063449D">
      <w:pPr>
        <w:pStyle w:val="Liste1Gradmanuell"/>
      </w:pPr>
      <w:r>
        <w:t>4.</w:t>
      </w:r>
      <w:r>
        <w:tab/>
      </w:r>
      <w:r w:rsidRPr="007C7ECB">
        <w:t>Alle Gesellschafter und Geschäftsführer sind sich darüber einig, dass die Gesellschaft (die rechtsfähige GbR) unverzüglich zur Eintragung in das Gesellschaftsregister anzumelden ist.</w:t>
      </w:r>
    </w:p>
    <w:p w14:paraId="30B72D64" w14:textId="321EE8ED"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7 Gesellschafterbeschlüsse</w:t>
      </w:r>
    </w:p>
    <w:p w14:paraId="7E552845" w14:textId="77777777" w:rsidR="0063449D" w:rsidRPr="007C7ECB" w:rsidRDefault="0063449D" w:rsidP="0063449D">
      <w:pPr>
        <w:pStyle w:val="Liste1Gradmanuell"/>
      </w:pPr>
      <w:r>
        <w:t>1.</w:t>
      </w:r>
      <w:r>
        <w:tab/>
      </w:r>
      <w:r w:rsidRPr="007C7ECB">
        <w:t>Die Gesellschafter entscheiden über die ihnen nach Gesetz oder Gesellschaftsvertrag obliegenden Angelegenheiten durch Beschluss.</w:t>
      </w:r>
    </w:p>
    <w:p w14:paraId="23F6E231" w14:textId="77777777" w:rsidR="0063449D" w:rsidRPr="007C7ECB" w:rsidRDefault="0063449D" w:rsidP="0063449D">
      <w:pPr>
        <w:pStyle w:val="Liste1Gradmanuell"/>
      </w:pPr>
      <w:r>
        <w:t>2.</w:t>
      </w:r>
      <w:r>
        <w:tab/>
      </w:r>
      <w:r w:rsidRPr="007C7ECB">
        <w:t xml:space="preserve">Einmal im Jahr hat eine ordentliche Gesellschafterversammlung stattzufinden, die zwei Monate nach Fertigstellung der Einnahme-/Überschussrechnung stattzufinden hat. Die Versammlung ist </w:t>
      </w:r>
      <w:r>
        <w:t>drei</w:t>
      </w:r>
      <w:r w:rsidRPr="007C7ECB">
        <w:t xml:space="preserve"> Wochen zuvor von der Geschäftsführung einzuberufen.</w:t>
      </w:r>
    </w:p>
    <w:p w14:paraId="515046D8" w14:textId="77777777" w:rsidR="0063449D" w:rsidRPr="007C7ECB" w:rsidRDefault="0063449D" w:rsidP="0063449D">
      <w:pPr>
        <w:pStyle w:val="Liste1Gradmanuell"/>
      </w:pPr>
      <w:r>
        <w:lastRenderedPageBreak/>
        <w:t>3.</w:t>
      </w:r>
      <w:r>
        <w:tab/>
      </w:r>
      <w:r w:rsidRPr="007C7ECB">
        <w:t>Außerordentliche Gesellschafterversammlungen können stattfinden nach Einberufung mit mindestens 1</w:t>
      </w:r>
      <w:r w:rsidRPr="00AD038D">
        <w:t>0</w:t>
      </w:r>
      <w:r w:rsidRPr="00B74BB5">
        <w:t> %</w:t>
      </w:r>
      <w:r w:rsidRPr="007C7ECB">
        <w:t xml:space="preserve"> der Stimmrechte.</w:t>
      </w:r>
    </w:p>
    <w:p w14:paraId="0FBAAC88" w14:textId="77777777" w:rsidR="0063449D" w:rsidRPr="007C7ECB" w:rsidRDefault="0063449D" w:rsidP="0063449D">
      <w:pPr>
        <w:pStyle w:val="Liste1Gradmanuell"/>
      </w:pPr>
      <w:r>
        <w:t>4.</w:t>
      </w:r>
      <w:r>
        <w:tab/>
      </w:r>
      <w:r w:rsidRPr="007C7ECB">
        <w:t>Gesellschafterversammlungen finden am Sitz der Gesellschaft statt.</w:t>
      </w:r>
    </w:p>
    <w:p w14:paraId="07798BA4" w14:textId="77777777" w:rsidR="0063449D" w:rsidRPr="007C7ECB" w:rsidRDefault="0063449D" w:rsidP="0063449D">
      <w:pPr>
        <w:pStyle w:val="Liste1Gradmanuell"/>
      </w:pPr>
      <w:r>
        <w:t>5.</w:t>
      </w:r>
      <w:r>
        <w:tab/>
      </w:r>
      <w:r w:rsidRPr="007C7ECB">
        <w:t>Einberufungen zu Gesellschafterversammlungen erfolgen per Post an die Gesellschafter durch eingeschriebenen Brief an die Anschrift, die der Gesellschafter der Gesellschaft zuletzt mitgeteilt hat.</w:t>
      </w:r>
    </w:p>
    <w:p w14:paraId="5CEEC8D3" w14:textId="77777777" w:rsidR="0063449D" w:rsidRPr="007C7ECB" w:rsidRDefault="0063449D" w:rsidP="0063449D">
      <w:pPr>
        <w:pStyle w:val="Liste1Gradmanuell"/>
      </w:pPr>
      <w:r>
        <w:t>6.</w:t>
      </w:r>
      <w:r>
        <w:tab/>
      </w:r>
      <w:r w:rsidRPr="007C7ECB">
        <w:t>Das Stimmrecht eines Gesellschafters richtet sich nach dem Anteil seiner Beteiligung an der Gesellschaft.</w:t>
      </w:r>
    </w:p>
    <w:p w14:paraId="4F9B33F9" w14:textId="77777777" w:rsidR="0063449D" w:rsidRPr="007C7ECB" w:rsidRDefault="0063449D" w:rsidP="0063449D">
      <w:pPr>
        <w:pStyle w:val="Liste1Gradmanuell"/>
      </w:pPr>
      <w:r>
        <w:t>7.</w:t>
      </w:r>
      <w:r>
        <w:tab/>
      </w:r>
      <w:r w:rsidRPr="007C7ECB">
        <w:t>Gesellschafter dürfen sich in der Gesellschafterversammlung vertreten lassen, wenn sie eine schriftliche Vollmacht vorlegen.</w:t>
      </w:r>
    </w:p>
    <w:p w14:paraId="1025B1D3" w14:textId="77777777" w:rsidR="0063449D" w:rsidRPr="007C7ECB" w:rsidRDefault="0063449D" w:rsidP="0063449D">
      <w:pPr>
        <w:pStyle w:val="Liste1Gradmanuell"/>
      </w:pPr>
      <w:r>
        <w:t>8.</w:t>
      </w:r>
      <w:r>
        <w:tab/>
      </w:r>
      <w:r w:rsidRPr="007C7ECB">
        <w:t>Bei Einverständnis aller Gesellschafter können diese auch außerhalb der Gesellschafterversammlung schriftlich, fernschriftlich oder per E-Mail und auch per Telefon Beschlüsse fassen, die von einem geschäftsführenden Gesellschafter unverzüglich zu protokollieren sind.</w:t>
      </w:r>
    </w:p>
    <w:p w14:paraId="1123A161"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 xml:space="preserve">8 Unterrichtungspflicht, Einsichtsrechte, </w:t>
      </w:r>
      <w:r>
        <w:rPr>
          <w:rStyle w:val="Betonungfett"/>
          <w:rFonts w:eastAsiaTheme="majorEastAsia"/>
        </w:rPr>
        <w:t>a</w:t>
      </w:r>
      <w:r w:rsidRPr="008B736F">
        <w:rPr>
          <w:rStyle w:val="Betonungfett"/>
          <w:rFonts w:eastAsiaTheme="majorEastAsia"/>
        </w:rPr>
        <w:t>ktueller Gesellschaftsvertrag</w:t>
      </w:r>
    </w:p>
    <w:p w14:paraId="1EF2C2C8" w14:textId="77777777" w:rsidR="0063449D" w:rsidRPr="007C7ECB" w:rsidRDefault="0063449D" w:rsidP="0063449D">
      <w:r w:rsidRPr="007C7ECB">
        <w:t>Jeder Gesellschafter erhält Kopien per E-Mail sämtlicher von der Gesellschaft abgeschlossener Verträge und Kopien der gefassten Gesellschafterbeschlüsse sowie nach Änderung des Gesellschaftsvertrages eine Kopie des aktuellen Wortlauts des Gesellschaftsvertrages.</w:t>
      </w:r>
    </w:p>
    <w:p w14:paraId="62274381"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9 Überschussrechnung, Rücklagen, Ergebnisverteilung, Gesellschafterkonten</w:t>
      </w:r>
    </w:p>
    <w:p w14:paraId="17558555" w14:textId="77777777" w:rsidR="0063449D" w:rsidRPr="007C7ECB" w:rsidRDefault="0063449D" w:rsidP="0063449D">
      <w:pPr>
        <w:pStyle w:val="Liste1Gradmanuell"/>
      </w:pPr>
      <w:r>
        <w:t>1.</w:t>
      </w:r>
      <w:r>
        <w:tab/>
      </w:r>
      <w:r w:rsidRPr="007C7ECB">
        <w:t>Die Ermittlung der Einkünfte der Gesellschaft erfolgt durch die Einnahme- und Überschussrechnung, die jeweils nach Ablauf der ersten drei Monate eines Geschäftsjahres aufzustellen sind.</w:t>
      </w:r>
    </w:p>
    <w:p w14:paraId="46E8BCB6" w14:textId="77777777" w:rsidR="0063449D" w:rsidRPr="007C7ECB" w:rsidRDefault="0063449D" w:rsidP="0063449D">
      <w:pPr>
        <w:pStyle w:val="Liste1Gradmanuell"/>
      </w:pPr>
      <w:r>
        <w:t>2.</w:t>
      </w:r>
      <w:r>
        <w:tab/>
      </w:r>
      <w:r w:rsidRPr="007C7ECB">
        <w:t xml:space="preserve">Mindestens </w:t>
      </w:r>
      <w:r w:rsidRPr="00AD038D">
        <w:t>5</w:t>
      </w:r>
      <w:r w:rsidRPr="00B74BB5">
        <w:t> %</w:t>
      </w:r>
      <w:r w:rsidRPr="007C7ECB">
        <w:t xml:space="preserve"> des Überschusses sind einem gemeinsamen Rücklagenkonto, geführt bei einer Bank, die dem EU-Recht unterliegt, zuzuführen. Abweichendes können die Gesellschafter einstimmig vereinbaren oder beschließen.</w:t>
      </w:r>
    </w:p>
    <w:p w14:paraId="699C59BF" w14:textId="77777777" w:rsidR="0063449D" w:rsidRPr="007C7ECB" w:rsidRDefault="0063449D" w:rsidP="0063449D">
      <w:pPr>
        <w:pStyle w:val="Liste1Gradmanuell"/>
      </w:pPr>
      <w:r>
        <w:t>3.</w:t>
      </w:r>
      <w:r>
        <w:tab/>
      </w:r>
      <w:r w:rsidRPr="007C7ECB">
        <w:t>Am Ergebnis der Gesellschaft nehmen die Gesellschafter im Verhältnis ihrer Beteiligung an der Gesellschaft teil. Ausschüttungen an die Gesellschafter nach Abzug der Rücklagen und nach Abzug der Zinsen und Tilgung der Gesellschafterverbindlichkeiten finden einen drei Monate nach der ordentlichen Gesellschafterversammlung statt. Abweichendes kann beschlossen werden.</w:t>
      </w:r>
    </w:p>
    <w:p w14:paraId="2E2BE71A" w14:textId="77777777" w:rsidR="0063449D" w:rsidRPr="007C7ECB" w:rsidRDefault="0063449D" w:rsidP="0063449D">
      <w:pPr>
        <w:pStyle w:val="Liste1Gradmanuell"/>
      </w:pPr>
      <w:r>
        <w:t>4.</w:t>
      </w:r>
      <w:r>
        <w:tab/>
      </w:r>
      <w:r w:rsidRPr="007C7ECB">
        <w:t>Für jeden Gesellschafter werden drei Kapitalkonten geführt:</w:t>
      </w:r>
    </w:p>
    <w:p w14:paraId="654DADCE" w14:textId="77777777" w:rsidR="0063449D" w:rsidRPr="007C7ECB" w:rsidRDefault="0063449D" w:rsidP="0063449D">
      <w:pPr>
        <w:pStyle w:val="Liste2Gradmanuell"/>
      </w:pPr>
      <w:r>
        <w:t>a)</w:t>
      </w:r>
      <w:r>
        <w:tab/>
      </w:r>
      <w:r w:rsidRPr="007C7ECB">
        <w:t xml:space="preserve">Kapitalkonto I, ein unverzinslich geführtes Festgeldkonto, auf dem der Kapitalanteil des Gesellschafters gebucht wird. </w:t>
      </w:r>
    </w:p>
    <w:p w14:paraId="70119E1C" w14:textId="77777777" w:rsidR="0063449D" w:rsidRPr="007C7ECB" w:rsidRDefault="0063449D" w:rsidP="0063449D">
      <w:pPr>
        <w:pStyle w:val="Liste2Gradmanuell"/>
      </w:pPr>
      <w:r>
        <w:t>b)</w:t>
      </w:r>
      <w:r>
        <w:tab/>
      </w:r>
      <w:r w:rsidRPr="007C7ECB">
        <w:t>Kapitalkonto II, ein laufendes Konto, auf dem entnahmefähige Gewinnanteile, Entnahmen, Zinsen</w:t>
      </w:r>
      <w:r>
        <w:t>,</w:t>
      </w:r>
      <w:r w:rsidRPr="007C7ECB">
        <w:t xml:space="preserve"> Forderungen und Verbindlichkeiten der Gesellschafter gegen die Gesellschaft oder umgekehrt gebucht werden. Die Positiv-Zinsen betragen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4D537D">
        <w:t> %</w:t>
      </w:r>
      <w:r w:rsidRPr="007C7ECB">
        <w:t xml:space="preserve"> p.a. und die Negativ-Zinsen betragen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4D537D">
        <w:t> %</w:t>
      </w:r>
      <w:r>
        <w:t xml:space="preserve"> </w:t>
      </w:r>
      <w:r w:rsidRPr="007C7ECB">
        <w:t>p.a.</w:t>
      </w:r>
    </w:p>
    <w:p w14:paraId="6EEB960D" w14:textId="77777777" w:rsidR="0063449D" w:rsidRPr="007C7ECB" w:rsidRDefault="0063449D" w:rsidP="0063449D">
      <w:pPr>
        <w:pStyle w:val="Liste2Gradmanuell"/>
      </w:pPr>
      <w:r>
        <w:t>c)</w:t>
      </w:r>
      <w:r>
        <w:tab/>
      </w:r>
      <w:r w:rsidRPr="007C7ECB">
        <w:t xml:space="preserve">Kapitalkonto III, ein unverzinsliches Rücklagenkonto auf dem nicht </w:t>
      </w:r>
      <w:r>
        <w:t>e</w:t>
      </w:r>
      <w:r w:rsidRPr="007C7ECB">
        <w:t>ntnahmefähige Gewinnanteile, Verluste und sonstige Einlagen des Gesellschafters in Rücklagen der Gesellschaft gebucht werden.</w:t>
      </w:r>
    </w:p>
    <w:p w14:paraId="5EE8508E"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10 Verfügungen über Geschäftsanteile</w:t>
      </w:r>
    </w:p>
    <w:p w14:paraId="11673DB7" w14:textId="77777777" w:rsidR="0063449D" w:rsidRPr="007C7ECB" w:rsidRDefault="0063449D" w:rsidP="0063449D">
      <w:pPr>
        <w:pStyle w:val="Liste1Gradmanuell"/>
      </w:pPr>
      <w:r>
        <w:t>1.</w:t>
      </w:r>
      <w:r>
        <w:tab/>
      </w:r>
      <w:r w:rsidRPr="007C7ECB">
        <w:t xml:space="preserve">Jede Verfügung über einen Gesellschaftsanteil bedarf zur Wirksamkeit der Einwilligung aller Gesellschafter, ebenso der Abschluss von Treuhandvereinbarungen, Belastungen und Verpfändungen von Gesellschaftsanteilen. </w:t>
      </w:r>
    </w:p>
    <w:p w14:paraId="40B75F0F" w14:textId="77777777" w:rsidR="0063449D" w:rsidRPr="007C7ECB" w:rsidRDefault="0063449D" w:rsidP="0063449D">
      <w:pPr>
        <w:pStyle w:val="Liste1Gradmanuell"/>
      </w:pPr>
      <w:r>
        <w:t>2.</w:t>
      </w:r>
      <w:r>
        <w:tab/>
      </w:r>
      <w:r w:rsidRPr="007C7ECB">
        <w:t xml:space="preserve">Will ein Gesellschafter zugunsten eines Verwandten in gerader Linie oder zugunsten seines Ehegatten verfügen, so sind die übrigen Gesellschafter verpflichtet, ihre Zustimmung innerhalb von </w:t>
      </w:r>
      <w:r>
        <w:t>vier</w:t>
      </w:r>
      <w:r w:rsidRPr="007C7ECB">
        <w:t xml:space="preserve"> Wochen zu erteilen, es sei denn, es läge ein wichtiger Grund gegen den Verwandten oder Ehegatten des verfügenden Gesellschafters vor, der zum Ausschluss aus der Gesellschaft im Sinne des </w:t>
      </w:r>
      <w:r w:rsidRPr="00B74BB5">
        <w:t>§ </w:t>
      </w:r>
      <w:r w:rsidRPr="007C7ECB">
        <w:t>133 HGB berechtigt.</w:t>
      </w:r>
    </w:p>
    <w:p w14:paraId="55C6AA86" w14:textId="77777777" w:rsidR="0063449D" w:rsidRPr="007C7ECB" w:rsidRDefault="0063449D" w:rsidP="0063449D">
      <w:pPr>
        <w:pStyle w:val="Liste1Gradmanuell"/>
      </w:pPr>
      <w:r>
        <w:lastRenderedPageBreak/>
        <w:t>3.</w:t>
      </w:r>
      <w:r>
        <w:tab/>
      </w:r>
      <w:r w:rsidRPr="001E4AD1">
        <w:t xml:space="preserve">Verfügt ein Gesellschafter im Sinne des </w:t>
      </w:r>
      <w:r w:rsidRPr="00B74BB5">
        <w:t>§ </w:t>
      </w:r>
      <w:r w:rsidRPr="001E4AD1">
        <w:t>12 dieses Vertrages ohne die Zustimmung der Gesellschafter, sodass ein wichtiger Ausschlussgrund vorliegt, berechtigt dies dazu, den betroffenen Gesellschafter auszuschließen.</w:t>
      </w:r>
    </w:p>
    <w:p w14:paraId="4188BBFC"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11 Kündigung</w:t>
      </w:r>
    </w:p>
    <w:p w14:paraId="35A07C34" w14:textId="77777777" w:rsidR="0063449D" w:rsidRPr="007C7ECB" w:rsidRDefault="0063449D" w:rsidP="0063449D">
      <w:pPr>
        <w:pStyle w:val="Liste1Gradmanuell"/>
      </w:pPr>
      <w:r>
        <w:t>1.</w:t>
      </w:r>
      <w:r>
        <w:tab/>
      </w:r>
      <w:r w:rsidRPr="007C7ECB">
        <w:t>Ein Gesellschafter kann die Gesellschaft kündigen. Hierzu bedarf es der Einhaltung einer Frist von sechs Monaten zum Ende des laufenden Geschäftsjahres. Erstmals ist die Kündigung auf das Ende des Geschäftsjahres 2030 gestattet.</w:t>
      </w:r>
    </w:p>
    <w:p w14:paraId="68C99F92" w14:textId="6C1CE55E" w:rsidR="0063449D" w:rsidRPr="007C7ECB" w:rsidRDefault="0063449D" w:rsidP="0063449D">
      <w:pPr>
        <w:pStyle w:val="Liste1Gradmanuell"/>
      </w:pPr>
      <w:r>
        <w:t>2.</w:t>
      </w:r>
      <w:r>
        <w:tab/>
      </w:r>
      <w:r w:rsidRPr="007C7ECB">
        <w:t>Kündigt ein Gesellschafter, sind auch die übrigen Gesellschafter berechtigt, sich der Kündigung innerhalb von drei Monaten in gleicher Form anzuschließen. Das Recht zur Kündigung aus wichtigem Grunde bleibt unberührt.</w:t>
      </w:r>
    </w:p>
    <w:p w14:paraId="19FB8539" w14:textId="66DA9F44" w:rsidR="0063449D" w:rsidRPr="007C7ECB" w:rsidRDefault="0063449D" w:rsidP="0063449D">
      <w:pPr>
        <w:pStyle w:val="Liste1Gradmanuell"/>
      </w:pPr>
      <w:r>
        <w:t>3.</w:t>
      </w:r>
      <w:r>
        <w:tab/>
      </w:r>
      <w:r w:rsidRPr="007C7ECB">
        <w:t>Durch die Kündigung eines Gesellschafters wird die Gesellschaft nicht aufgelöst, sondern von den verbleibenden Gesellschaftern fortgesetzt. Verbleibt allerdings durch die Kündigung des vorletzten Gesellschafters, der ausscheidet lediglich noch ein einziger Gesellschafter, so wächst diesem der Gesellschaftsanteil an und die Gesellschaft ist vollbeendet.</w:t>
      </w:r>
    </w:p>
    <w:p w14:paraId="6132A5BC"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12 Ausscheiden aus der Gesellschaft</w:t>
      </w:r>
    </w:p>
    <w:p w14:paraId="6F0D08D1" w14:textId="77777777" w:rsidR="0063449D" w:rsidRPr="007C7ECB" w:rsidRDefault="0063449D" w:rsidP="0063449D">
      <w:r w:rsidRPr="007C7ECB">
        <w:t>Der Gesellschafter scheidet aus der Gesellschaft aus, wenn</w:t>
      </w:r>
    </w:p>
    <w:p w14:paraId="62182CDD" w14:textId="77777777" w:rsidR="0063449D" w:rsidRPr="007C7ECB" w:rsidRDefault="0063449D" w:rsidP="0063449D">
      <w:pPr>
        <w:pStyle w:val="Aufz1GradKastendunkel"/>
      </w:pPr>
      <w:r w:rsidRPr="007C7ECB">
        <w:t>die Gesellschaft gekündigt hat, und zwar mit dem Zeitpunkt des Wirksamwerdens seiner Kündigung,</w:t>
      </w:r>
    </w:p>
    <w:p w14:paraId="547E0CB3" w14:textId="77777777" w:rsidR="0063449D" w:rsidRPr="007C7ECB" w:rsidRDefault="0063449D" w:rsidP="0063449D">
      <w:pPr>
        <w:pStyle w:val="Aufz1GradKastendunkel"/>
      </w:pPr>
      <w:r w:rsidRPr="007C7ECB">
        <w:t>über dessen Vermögen das Insolvenzverfahren eröffnet wurde oder mit der Ablehnung der Insolvenzeröffnung mangels Masse, und zwar mit Rechtskraft der Insolvenzeröffnung oder Rechtskraft des Ablehnungsbeschlusses,</w:t>
      </w:r>
    </w:p>
    <w:p w14:paraId="02BA16E2" w14:textId="77777777" w:rsidR="0063449D" w:rsidRPr="007C7ECB" w:rsidRDefault="0063449D" w:rsidP="0063449D">
      <w:pPr>
        <w:pStyle w:val="Aufz1GradKastendunkel"/>
      </w:pPr>
      <w:r w:rsidRPr="007C7ECB">
        <w:t>ein Gläubiger in den Gesellschaftsteil eines Gesellschafters vollstreckt und die Maßnahme nicht binnen drei Monaten wieder aufgehoben sein sollte,</w:t>
      </w:r>
    </w:p>
    <w:p w14:paraId="380C8623" w14:textId="77777777" w:rsidR="0063449D" w:rsidRPr="007C7ECB" w:rsidRDefault="0063449D" w:rsidP="0063449D">
      <w:pPr>
        <w:pStyle w:val="Aufz1GradKastendunkel"/>
      </w:pPr>
      <w:r w:rsidRPr="007C7ECB">
        <w:t>er wegen des Vorliegens eines wichtigen Grundes ausgeschlossen wird. Wichtige Gründe sind insbesondere:</w:t>
      </w:r>
    </w:p>
    <w:p w14:paraId="5382C2BC" w14:textId="77777777" w:rsidR="0063449D" w:rsidRPr="007C7ECB" w:rsidRDefault="0063449D" w:rsidP="0063449D">
      <w:pPr>
        <w:pStyle w:val="Aufz2GradKastenhell"/>
      </w:pPr>
      <w:r w:rsidRPr="007C7ECB">
        <w:t xml:space="preserve">Zahlungsrückstände gegenüber der Gesellschaft, die nicht innerhalb eines Zeitraums von </w:t>
      </w:r>
      <w:r>
        <w:t>neun</w:t>
      </w:r>
      <w:r w:rsidRPr="007C7ECB">
        <w:t xml:space="preserve"> Monaten behoben sind,</w:t>
      </w:r>
    </w:p>
    <w:p w14:paraId="5A7584DB" w14:textId="77777777" w:rsidR="0063449D" w:rsidRPr="007C7ECB" w:rsidRDefault="0063449D" w:rsidP="0063449D">
      <w:pPr>
        <w:pStyle w:val="Aufz2GradKastenhell"/>
      </w:pPr>
      <w:r w:rsidRPr="007C7ECB">
        <w:t>die Ehescheidung bei dem Gesellschafter anhängig geworden ist und kein Ehevertrag vorhanden ist, wonach der Gesellschaftsanteil an der Gesellschaft aus dem Zugewinn herausgehalten wird.</w:t>
      </w:r>
    </w:p>
    <w:p w14:paraId="6976A83D"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13 Tod eines Gesellschafters/Ausscheiden durch Tod</w:t>
      </w:r>
    </w:p>
    <w:p w14:paraId="08210E78" w14:textId="2B98360B" w:rsidR="0063449D" w:rsidRPr="007C7ECB" w:rsidRDefault="0063449D" w:rsidP="0063449D">
      <w:r w:rsidRPr="007C7ECB">
        <w:t xml:space="preserve">Der Tod eines Gesellschafters führt gem. </w:t>
      </w:r>
      <w:r w:rsidRPr="00B74BB5">
        <w:t>§ </w:t>
      </w:r>
      <w:r w:rsidRPr="007C7ECB">
        <w:t xml:space="preserve">723 </w:t>
      </w:r>
      <w:r w:rsidRPr="00B74BB5">
        <w:t>Abs. </w:t>
      </w:r>
      <w:r w:rsidRPr="007C7ECB">
        <w:t xml:space="preserve">1 </w:t>
      </w:r>
      <w:r w:rsidRPr="00B74BB5">
        <w:t>Nr. </w:t>
      </w:r>
      <w:r w:rsidRPr="007C7ECB">
        <w:t>1 BGB nicht zur Auflösung der Gesellschaft. Die Gesellschaft wird mit den Erben des Gesellschafters fortgeführt; jeder Miterbe wird selbst ein GbR-Gesellschafter, und zwar mit seiner Quote am Nachlass des verstorbenen Gesellschafters.</w:t>
      </w:r>
    </w:p>
    <w:p w14:paraId="7734D10E" w14:textId="095E173F" w:rsidR="0063449D" w:rsidRPr="00F90B99" w:rsidRDefault="0063449D" w:rsidP="0063449D">
      <w:r>
        <w:t>(</w:t>
      </w:r>
      <w:r w:rsidRPr="008B736F">
        <w:rPr>
          <w:rStyle w:val="Betonungkursiv"/>
          <w:rFonts w:eastAsiaTheme="majorEastAsia"/>
        </w:rPr>
        <w:t>Alternativ</w:t>
      </w:r>
      <w:r w:rsidRPr="00F90B99">
        <w:t>)</w:t>
      </w:r>
      <w:r>
        <w:t xml:space="preserve">: </w:t>
      </w:r>
      <w:r w:rsidRPr="00F90B99">
        <w:t xml:space="preserve">Mit dem Tod des Gesellschafters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F90B99">
        <w:t xml:space="preserve"> scheidet dieser aus der Gesellschaft aus und sein Gesellschaftsanteil wächst folgender Person als Nachfolger an: Herr/Frau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F90B99">
        <w:t xml:space="preserve">, geb. am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F90B99">
        <w:t xml:space="preserve">, Wohnort: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F90B99">
        <w:t xml:space="preserve">, Staatsangehörigkeit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F90B99">
        <w:t>, der</w:t>
      </w:r>
      <w:r>
        <w:t>/die</w:t>
      </w:r>
      <w:r w:rsidRPr="00F90B99">
        <w:t xml:space="preserve"> der Sohn/die Tochter dieses Gesellschafters ist.</w:t>
      </w:r>
    </w:p>
    <w:p w14:paraId="40450085" w14:textId="77777777" w:rsidR="0063449D" w:rsidRPr="007C7ECB" w:rsidRDefault="0063449D" w:rsidP="0063449D">
      <w:r>
        <w:t>(</w:t>
      </w:r>
      <w:r w:rsidRPr="008B736F">
        <w:rPr>
          <w:rStyle w:val="Betonungkursiv"/>
          <w:rFonts w:eastAsiaTheme="majorEastAsia"/>
        </w:rPr>
        <w:t>Ggf. wenn gewünscht</w:t>
      </w:r>
      <w:r>
        <w:t>):</w:t>
      </w:r>
    </w:p>
    <w:p w14:paraId="3231C0AA"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14 Bevollmächtigung für Anmeldungen zum Gesellschaftsregister</w:t>
      </w:r>
    </w:p>
    <w:p w14:paraId="39B90523" w14:textId="77777777" w:rsidR="0063449D" w:rsidRPr="007C7ECB" w:rsidRDefault="0063449D" w:rsidP="0063449D">
      <w:r w:rsidRPr="007C7ECB">
        <w:t xml:space="preserve">Jeder Gesellschafter ist verpflichtet, Herrn/Frau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 xml:space="preserve"> eine Gesellschaftsregistervollmacht in öffentlich beglaubigter Form zu erteilen, damit reibungslos die gesetzlich vorgesehenen Registeranmeldungen zügig durchgeführt werden können, beispielsweise wenn der Name der Gesellschaft, der Sitz der Gesellschaft, die Geschäftsanschrift der Gesellschaft geändert wurde oder nach einem Erbfall das Ausscheiden des Verstorbenen und der Eintritt des Nachfolgeberechtigten oder der Erben zur Eintragung anzumelden ist. Die Anmeldung umfasst auch das eigene Ausscheiden aus der Gesellschaft sowie Anmeldungen zur Vertretungsbefugnis der Geschäftsführer. Der/die Bevollmächtigte ist befreit von den einschränkenden Bestimmungen des Selbstkontrahierens und Mehrfachvertretens. Untervollmacht darf erteilt werden.</w:t>
      </w:r>
    </w:p>
    <w:p w14:paraId="0A06DF38" w14:textId="77777777" w:rsidR="0063449D" w:rsidRPr="008B736F" w:rsidRDefault="0063449D" w:rsidP="0063449D">
      <w:pPr>
        <w:rPr>
          <w:rStyle w:val="Betonungfett"/>
          <w:rFonts w:eastAsiaTheme="majorEastAsia"/>
        </w:rPr>
      </w:pPr>
      <w:r w:rsidRPr="004D537D">
        <w:rPr>
          <w:rStyle w:val="Betonungfett"/>
          <w:rFonts w:eastAsiaTheme="majorEastAsia"/>
        </w:rPr>
        <w:lastRenderedPageBreak/>
        <w:t>§ </w:t>
      </w:r>
      <w:r w:rsidRPr="008B736F">
        <w:rPr>
          <w:rStyle w:val="Betonungfett"/>
          <w:rFonts w:eastAsiaTheme="majorEastAsia"/>
        </w:rPr>
        <w:t>15 Abfindung</w:t>
      </w:r>
    </w:p>
    <w:p w14:paraId="44AE101B" w14:textId="77777777" w:rsidR="0063449D" w:rsidRPr="007C7ECB" w:rsidRDefault="0063449D" w:rsidP="0063449D">
      <w:r w:rsidRPr="007C7ECB">
        <w:t xml:space="preserve">Beim Ausscheiden eines Gesellschafters steht diesem eine Abfindung in Höhe des Verkehrswerts seines Gesellschaftsanteils zu. Auf den Zeitpunkt des Ausscheidens ist eine Vermögensübersicht aufzustellen. Bewegliche Gegenstände, Forderungen und Verbindlichkeiten werden nach den Vorschriften des Bewertungsgesetzes mit dem gemeinen Wert angesetzt, Grundstücke und Gebäude mit dem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7C7ECB">
        <w:t>-fachen des jährlichen Miet</w:t>
      </w:r>
      <w:r>
        <w:t>-</w:t>
      </w:r>
      <w:r w:rsidRPr="007C7ECB">
        <w:t>/Pachtzinses (Kaltmiete ohne Nebenkosten).</w:t>
      </w:r>
    </w:p>
    <w:p w14:paraId="64ACAE74" w14:textId="77777777" w:rsidR="0063449D" w:rsidRPr="007C7ECB" w:rsidRDefault="0063449D" w:rsidP="0063449D">
      <w:r w:rsidRPr="007C7ECB">
        <w:t>Einigen sich die Beteiligten nicht, soll ein vereidigter Gutachter durch die zuständige IHK benannt werden, der die Abfindung festlegt. Der Gerichtsweg bleibt unbenommen.</w:t>
      </w:r>
    </w:p>
    <w:p w14:paraId="4FAD7F64"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16 Änderungen des Gesellschaftsvertrages</w:t>
      </w:r>
    </w:p>
    <w:p w14:paraId="4DFD04B5" w14:textId="77777777" w:rsidR="0063449D" w:rsidRPr="007C7ECB" w:rsidRDefault="0063449D" w:rsidP="0063449D">
      <w:r w:rsidRPr="007C7ECB">
        <w:t>Änderungen des Gesellschaftsvertrages bedürfen der Schriftform. Sind die Änderungen aufgrund gesetzlicher Vorgabe beurkundungsbedürftig, so sind die Änderungen notariell zu beurkunden.</w:t>
      </w:r>
    </w:p>
    <w:p w14:paraId="7EAA6460" w14:textId="77777777" w:rsidR="0063449D" w:rsidRPr="007C7ECB" w:rsidRDefault="0063449D" w:rsidP="0063449D">
      <w:r w:rsidRPr="007C7ECB">
        <w:t>Jede Änderung bedarf zuvor eines einstimmig gefassten Beschlusses der Gesellschafterversammlung.</w:t>
      </w:r>
    </w:p>
    <w:p w14:paraId="69D9A1CC" w14:textId="77777777" w:rsidR="0063449D" w:rsidRPr="008B736F" w:rsidRDefault="0063449D" w:rsidP="0063449D">
      <w:pPr>
        <w:rPr>
          <w:rStyle w:val="Betonungfett"/>
          <w:rFonts w:eastAsiaTheme="majorEastAsia"/>
        </w:rPr>
      </w:pPr>
      <w:r w:rsidRPr="004D537D">
        <w:rPr>
          <w:rStyle w:val="Betonungfett"/>
          <w:rFonts w:eastAsiaTheme="majorEastAsia"/>
        </w:rPr>
        <w:t>§ </w:t>
      </w:r>
      <w:r w:rsidRPr="008B736F">
        <w:rPr>
          <w:rStyle w:val="Betonungfett"/>
          <w:rFonts w:eastAsiaTheme="majorEastAsia"/>
        </w:rPr>
        <w:t>17 Wirksamkeitsklausel</w:t>
      </w:r>
    </w:p>
    <w:p w14:paraId="5D20F0BD" w14:textId="77777777" w:rsidR="0063449D" w:rsidRDefault="0063449D" w:rsidP="0063449D">
      <w:pPr>
        <w:tabs>
          <w:tab w:val="left" w:pos="971"/>
        </w:tabs>
      </w:pPr>
      <w:r w:rsidRPr="003B33C6">
        <w:t>Sollten Bestimmungen dieses Gesellschaftsvertrages unwirksam sein oder werden, bleibt die Gültigkeit des Gesellschaftsvertrages als solchen und der übrigen Bestimmungen unberührt. Unverzüglich sind in diesem Fall die ungültigen Bestimmungen durch eine wirksame Regelung zu ersetzen, die dem wirtschaftlich beabsichtigten Zweck möglichst nah kommt. Dasselbe gilt für etwaige Vertragslücken.</w:t>
      </w:r>
    </w:p>
    <w:p w14:paraId="53C07680" w14:textId="77777777" w:rsidR="0063449D" w:rsidRDefault="0063449D" w:rsidP="0063449D">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r w:rsidRPr="00AD038D">
        <w:t>, den</w:t>
      </w:r>
      <w:r>
        <w:t xml:space="preserve"> </w:t>
      </w:r>
      <w:r w:rsidRPr="004D537D">
        <w:rPr>
          <w:highlight w:val="lightGray"/>
        </w:rPr>
        <w:fldChar w:fldCharType="begin">
          <w:ffData>
            <w:name w:val="Text1"/>
            <w:enabled/>
            <w:calcOnExit w:val="0"/>
            <w:textInput/>
          </w:ffData>
        </w:fldChar>
      </w:r>
      <w:r w:rsidRPr="004D537D">
        <w:rPr>
          <w:highlight w:val="lightGray"/>
        </w:rPr>
        <w:instrText xml:space="preserve"> FORMTEXT </w:instrText>
      </w:r>
      <w:r w:rsidRPr="004D537D">
        <w:rPr>
          <w:highlight w:val="lightGray"/>
        </w:rPr>
      </w:r>
      <w:r w:rsidRPr="004D537D">
        <w:rPr>
          <w:highlight w:val="lightGray"/>
        </w:rPr>
        <w:fldChar w:fldCharType="separate"/>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noProof/>
          <w:highlight w:val="lightGray"/>
        </w:rPr>
        <w:t> </w:t>
      </w:r>
      <w:r w:rsidRPr="004D537D">
        <w:rPr>
          <w:highlight w:val="lightGray"/>
        </w:rPr>
        <w:fldChar w:fldCharType="end"/>
      </w:r>
    </w:p>
    <w:p w14:paraId="198EDF4C" w14:textId="77777777" w:rsidR="0063449D" w:rsidRDefault="0063449D" w:rsidP="0063449D">
      <w:r>
        <w:t>Vorgelesen, genehmigt und unterschrieben.</w:t>
      </w:r>
    </w:p>
    <w:p w14:paraId="45B9E206" w14:textId="79AE77CB" w:rsidR="007677C5" w:rsidRPr="0063449D" w:rsidRDefault="0063449D" w:rsidP="0063449D">
      <w:r>
        <w:t>(</w:t>
      </w:r>
      <w:r w:rsidRPr="001919A9">
        <w:rPr>
          <w:rStyle w:val="Betonungkursiv"/>
          <w:rFonts w:eastAsiaTheme="majorEastAsia"/>
        </w:rPr>
        <w:t>Unterschriften</w:t>
      </w:r>
      <w:r>
        <w:t>)</w:t>
      </w:r>
    </w:p>
    <w:sectPr w:rsidR="007677C5" w:rsidRPr="0063449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58F2E" w14:textId="77777777" w:rsidR="0063449D" w:rsidRDefault="0063449D" w:rsidP="0063449D">
      <w:pPr>
        <w:spacing w:before="0" w:after="0"/>
      </w:pPr>
      <w:r>
        <w:separator/>
      </w:r>
    </w:p>
  </w:endnote>
  <w:endnote w:type="continuationSeparator" w:id="0">
    <w:p w14:paraId="16F6DE3C" w14:textId="77777777" w:rsidR="0063449D" w:rsidRDefault="0063449D" w:rsidP="006344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D83BA" w14:textId="77777777" w:rsidR="0063449D" w:rsidRDefault="0063449D" w:rsidP="0063449D">
      <w:pPr>
        <w:spacing w:before="0" w:after="0"/>
      </w:pPr>
      <w:r>
        <w:separator/>
      </w:r>
    </w:p>
  </w:footnote>
  <w:footnote w:type="continuationSeparator" w:id="0">
    <w:p w14:paraId="2F421BBD" w14:textId="77777777" w:rsidR="0063449D" w:rsidRDefault="0063449D" w:rsidP="0063449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070731"/>
    <w:multiLevelType w:val="hybridMultilevel"/>
    <w:tmpl w:val="2DB4C668"/>
    <w:lvl w:ilvl="0" w:tplc="067E4954">
      <w:start w:val="1"/>
      <w:numFmt w:val="bullet"/>
      <w:lvlRestart w:val="0"/>
      <w:pStyle w:val="Aufz1GradKastendunkel"/>
      <w:lvlText w:val="■"/>
      <w:lvlJc w:val="left"/>
      <w:pPr>
        <w:ind w:left="720" w:hanging="360"/>
      </w:pPr>
      <w:rPr>
        <w:rFonts w:ascii="Arial" w:hAnsi="Arial" w:cs="Aria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D5C2E28"/>
    <w:multiLevelType w:val="hybridMultilevel"/>
    <w:tmpl w:val="EB7452B0"/>
    <w:lvl w:ilvl="0" w:tplc="06EE4770">
      <w:start w:val="1"/>
      <w:numFmt w:val="bullet"/>
      <w:lvlRestart w:val="0"/>
      <w:pStyle w:val="Aufz2GradKastenhell"/>
      <w:lvlText w:val="□"/>
      <w:lvlJc w:val="left"/>
      <w:pPr>
        <w:ind w:left="1173" w:hanging="360"/>
      </w:pPr>
      <w:rPr>
        <w:rFonts w:ascii="Arial" w:hAnsi="Arial" w:cs="Arial" w:hint="default"/>
        <w:color w:val="auto"/>
      </w:rPr>
    </w:lvl>
    <w:lvl w:ilvl="1" w:tplc="04070003" w:tentative="1">
      <w:start w:val="1"/>
      <w:numFmt w:val="bullet"/>
      <w:lvlText w:val="o"/>
      <w:lvlJc w:val="left"/>
      <w:pPr>
        <w:ind w:left="1893" w:hanging="360"/>
      </w:pPr>
      <w:rPr>
        <w:rFonts w:ascii="Courier New" w:hAnsi="Courier New" w:cs="Courier New" w:hint="default"/>
      </w:rPr>
    </w:lvl>
    <w:lvl w:ilvl="2" w:tplc="04070005" w:tentative="1">
      <w:start w:val="1"/>
      <w:numFmt w:val="bullet"/>
      <w:lvlText w:val=""/>
      <w:lvlJc w:val="left"/>
      <w:pPr>
        <w:ind w:left="2613" w:hanging="360"/>
      </w:pPr>
      <w:rPr>
        <w:rFonts w:ascii="Wingdings" w:hAnsi="Wingdings" w:hint="default"/>
      </w:rPr>
    </w:lvl>
    <w:lvl w:ilvl="3" w:tplc="04070001" w:tentative="1">
      <w:start w:val="1"/>
      <w:numFmt w:val="bullet"/>
      <w:lvlText w:val=""/>
      <w:lvlJc w:val="left"/>
      <w:pPr>
        <w:ind w:left="3333" w:hanging="360"/>
      </w:pPr>
      <w:rPr>
        <w:rFonts w:ascii="Symbol" w:hAnsi="Symbol" w:hint="default"/>
      </w:rPr>
    </w:lvl>
    <w:lvl w:ilvl="4" w:tplc="04070003" w:tentative="1">
      <w:start w:val="1"/>
      <w:numFmt w:val="bullet"/>
      <w:lvlText w:val="o"/>
      <w:lvlJc w:val="left"/>
      <w:pPr>
        <w:ind w:left="4053" w:hanging="360"/>
      </w:pPr>
      <w:rPr>
        <w:rFonts w:ascii="Courier New" w:hAnsi="Courier New" w:cs="Courier New" w:hint="default"/>
      </w:rPr>
    </w:lvl>
    <w:lvl w:ilvl="5" w:tplc="04070005" w:tentative="1">
      <w:start w:val="1"/>
      <w:numFmt w:val="bullet"/>
      <w:lvlText w:val=""/>
      <w:lvlJc w:val="left"/>
      <w:pPr>
        <w:ind w:left="4773" w:hanging="360"/>
      </w:pPr>
      <w:rPr>
        <w:rFonts w:ascii="Wingdings" w:hAnsi="Wingdings" w:hint="default"/>
      </w:rPr>
    </w:lvl>
    <w:lvl w:ilvl="6" w:tplc="04070001" w:tentative="1">
      <w:start w:val="1"/>
      <w:numFmt w:val="bullet"/>
      <w:lvlText w:val=""/>
      <w:lvlJc w:val="left"/>
      <w:pPr>
        <w:ind w:left="5493" w:hanging="360"/>
      </w:pPr>
      <w:rPr>
        <w:rFonts w:ascii="Symbol" w:hAnsi="Symbol" w:hint="default"/>
      </w:rPr>
    </w:lvl>
    <w:lvl w:ilvl="7" w:tplc="04070003" w:tentative="1">
      <w:start w:val="1"/>
      <w:numFmt w:val="bullet"/>
      <w:lvlText w:val="o"/>
      <w:lvlJc w:val="left"/>
      <w:pPr>
        <w:ind w:left="6213" w:hanging="360"/>
      </w:pPr>
      <w:rPr>
        <w:rFonts w:ascii="Courier New" w:hAnsi="Courier New" w:cs="Courier New" w:hint="default"/>
      </w:rPr>
    </w:lvl>
    <w:lvl w:ilvl="8" w:tplc="04070005" w:tentative="1">
      <w:start w:val="1"/>
      <w:numFmt w:val="bullet"/>
      <w:lvlText w:val=""/>
      <w:lvlJc w:val="left"/>
      <w:pPr>
        <w:ind w:left="6933" w:hanging="360"/>
      </w:pPr>
      <w:rPr>
        <w:rFonts w:ascii="Wingdings" w:hAnsi="Wingdings" w:hint="default"/>
      </w:rPr>
    </w:lvl>
  </w:abstractNum>
  <w:num w:numId="1" w16cid:durableId="1390692268">
    <w:abstractNumId w:val="0"/>
  </w:num>
  <w:num w:numId="2" w16cid:durableId="2040013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5E0"/>
    <w:rsid w:val="003155E0"/>
    <w:rsid w:val="0044700B"/>
    <w:rsid w:val="005A0598"/>
    <w:rsid w:val="00625A10"/>
    <w:rsid w:val="0063449D"/>
    <w:rsid w:val="007677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34E29"/>
  <w15:chartTrackingRefBased/>
  <w15:docId w15:val="{1C86A9D3-6000-4D37-A6A2-3119533FD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55E0"/>
    <w:pPr>
      <w:spacing w:before="60" w:after="60" w:line="240" w:lineRule="auto"/>
    </w:pPr>
    <w:rPr>
      <w:rFonts w:ascii="Arial" w:eastAsia="Times New Roman" w:hAnsi="Arial" w:cs="Times New Roman"/>
      <w:kern w:val="0"/>
      <w:sz w:val="22"/>
      <w:szCs w:val="20"/>
      <w:lang w:eastAsia="de-DE"/>
      <w14:ligatures w14:val="none"/>
    </w:rPr>
  </w:style>
  <w:style w:type="paragraph" w:styleId="berschrift1">
    <w:name w:val="heading 1"/>
    <w:basedOn w:val="Standard"/>
    <w:next w:val="Standard"/>
    <w:link w:val="berschrift1Zchn"/>
    <w:uiPriority w:val="9"/>
    <w:qFormat/>
    <w:rsid w:val="003155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155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155E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155E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155E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155E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155E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155E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155E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155E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155E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155E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155E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155E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155E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155E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155E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155E0"/>
    <w:rPr>
      <w:rFonts w:eastAsiaTheme="majorEastAsia" w:cstheme="majorBidi"/>
      <w:color w:val="272727" w:themeColor="text1" w:themeTint="D8"/>
    </w:rPr>
  </w:style>
  <w:style w:type="paragraph" w:styleId="Titel">
    <w:name w:val="Title"/>
    <w:basedOn w:val="Standard"/>
    <w:next w:val="Standard"/>
    <w:link w:val="TitelZchn"/>
    <w:uiPriority w:val="10"/>
    <w:qFormat/>
    <w:rsid w:val="003155E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155E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155E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155E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155E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155E0"/>
    <w:rPr>
      <w:i/>
      <w:iCs/>
      <w:color w:val="404040" w:themeColor="text1" w:themeTint="BF"/>
    </w:rPr>
  </w:style>
  <w:style w:type="paragraph" w:styleId="Listenabsatz">
    <w:name w:val="List Paragraph"/>
    <w:basedOn w:val="Standard"/>
    <w:uiPriority w:val="34"/>
    <w:qFormat/>
    <w:rsid w:val="003155E0"/>
    <w:pPr>
      <w:ind w:left="720"/>
      <w:contextualSpacing/>
    </w:pPr>
  </w:style>
  <w:style w:type="character" w:styleId="IntensiveHervorhebung">
    <w:name w:val="Intense Emphasis"/>
    <w:basedOn w:val="Absatz-Standardschriftart"/>
    <w:uiPriority w:val="21"/>
    <w:qFormat/>
    <w:rsid w:val="003155E0"/>
    <w:rPr>
      <w:i/>
      <w:iCs/>
      <w:color w:val="0F4761" w:themeColor="accent1" w:themeShade="BF"/>
    </w:rPr>
  </w:style>
  <w:style w:type="paragraph" w:styleId="IntensivesZitat">
    <w:name w:val="Intense Quote"/>
    <w:basedOn w:val="Standard"/>
    <w:next w:val="Standard"/>
    <w:link w:val="IntensivesZitatZchn"/>
    <w:uiPriority w:val="30"/>
    <w:qFormat/>
    <w:rsid w:val="003155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155E0"/>
    <w:rPr>
      <w:i/>
      <w:iCs/>
      <w:color w:val="0F4761" w:themeColor="accent1" w:themeShade="BF"/>
    </w:rPr>
  </w:style>
  <w:style w:type="character" w:styleId="IntensiverVerweis">
    <w:name w:val="Intense Reference"/>
    <w:basedOn w:val="Absatz-Standardschriftart"/>
    <w:uiPriority w:val="32"/>
    <w:qFormat/>
    <w:rsid w:val="003155E0"/>
    <w:rPr>
      <w:b/>
      <w:bCs/>
      <w:smallCaps/>
      <w:color w:val="0F4761" w:themeColor="accent1" w:themeShade="BF"/>
      <w:spacing w:val="5"/>
    </w:rPr>
  </w:style>
  <w:style w:type="character" w:customStyle="1" w:styleId="Betonungkursiv">
    <w:name w:val="Betonung kursiv"/>
    <w:basedOn w:val="Absatz-Standardschriftart"/>
    <w:rsid w:val="003155E0"/>
    <w:rPr>
      <w:i/>
      <w:color w:val="0E2841" w:themeColor="text2"/>
    </w:rPr>
  </w:style>
  <w:style w:type="paragraph" w:customStyle="1" w:styleId="Liste1Gradmanuell">
    <w:name w:val="Liste 1. Grad manuell"/>
    <w:basedOn w:val="Standard"/>
    <w:rsid w:val="003155E0"/>
    <w:pPr>
      <w:tabs>
        <w:tab w:val="left" w:pos="454"/>
      </w:tabs>
      <w:ind w:left="454" w:hanging="454"/>
    </w:pPr>
  </w:style>
  <w:style w:type="character" w:styleId="Hyperlink">
    <w:name w:val="Hyperlink"/>
    <w:basedOn w:val="Absatz-Standardschriftart"/>
    <w:uiPriority w:val="99"/>
    <w:rsid w:val="0063449D"/>
    <w:rPr>
      <w:color w:val="0000FF"/>
      <w:u w:val="single"/>
    </w:rPr>
  </w:style>
  <w:style w:type="paragraph" w:styleId="Funotentext">
    <w:name w:val="footnote text"/>
    <w:basedOn w:val="Standard"/>
    <w:link w:val="FunotentextZchn"/>
    <w:semiHidden/>
    <w:rsid w:val="0063449D"/>
    <w:rPr>
      <w:sz w:val="20"/>
    </w:rPr>
  </w:style>
  <w:style w:type="character" w:customStyle="1" w:styleId="FunotentextZchn">
    <w:name w:val="Fußnotentext Zchn"/>
    <w:basedOn w:val="Absatz-Standardschriftart"/>
    <w:link w:val="Funotentext"/>
    <w:semiHidden/>
    <w:rsid w:val="0063449D"/>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semiHidden/>
    <w:rsid w:val="0063449D"/>
    <w:rPr>
      <w:rFonts w:ascii="Arial" w:hAnsi="Arial"/>
      <w:vertAlign w:val="superscript"/>
    </w:rPr>
  </w:style>
  <w:style w:type="character" w:customStyle="1" w:styleId="Betonungfett">
    <w:name w:val="Betonung fett"/>
    <w:basedOn w:val="Absatz-Standardschriftart"/>
    <w:rsid w:val="0063449D"/>
    <w:rPr>
      <w:b/>
      <w:color w:val="0E2841" w:themeColor="text2"/>
    </w:rPr>
  </w:style>
  <w:style w:type="paragraph" w:customStyle="1" w:styleId="Aufz1GradKastendunkel">
    <w:name w:val="Aufz 1. Grad Kasten dunkel"/>
    <w:basedOn w:val="Standard"/>
    <w:rsid w:val="0063449D"/>
    <w:pPr>
      <w:numPr>
        <w:numId w:val="1"/>
      </w:numPr>
      <w:tabs>
        <w:tab w:val="left" w:pos="454"/>
      </w:tabs>
      <w:ind w:left="454" w:hanging="454"/>
    </w:pPr>
  </w:style>
  <w:style w:type="character" w:customStyle="1" w:styleId="SchrifttumAutor">
    <w:name w:val="Schrifttum Autor"/>
    <w:basedOn w:val="Absatz-Standardschriftart"/>
    <w:rsid w:val="0063449D"/>
    <w:rPr>
      <w:rFonts w:ascii="Arial" w:hAnsi="Arial" w:cs="Arial"/>
      <w:i/>
      <w:color w:val="993300"/>
    </w:rPr>
  </w:style>
  <w:style w:type="paragraph" w:customStyle="1" w:styleId="Aufz1GradEinzug">
    <w:name w:val="Aufz 1. Grad Einzug"/>
    <w:basedOn w:val="Standard"/>
    <w:rsid w:val="0063449D"/>
    <w:pPr>
      <w:ind w:left="454"/>
    </w:pPr>
  </w:style>
  <w:style w:type="paragraph" w:customStyle="1" w:styleId="Musterberschrift">
    <w:name w:val="Muster Überschrift"/>
    <w:basedOn w:val="Standard"/>
    <w:next w:val="Standard"/>
    <w:rsid w:val="0063449D"/>
    <w:rPr>
      <w:sz w:val="28"/>
      <w:szCs w:val="32"/>
    </w:rPr>
  </w:style>
  <w:style w:type="paragraph" w:customStyle="1" w:styleId="Liste2Gradmanuell">
    <w:name w:val="Liste 2. Grad manuell"/>
    <w:basedOn w:val="Standard"/>
    <w:rsid w:val="0063449D"/>
    <w:pPr>
      <w:tabs>
        <w:tab w:val="left" w:pos="907"/>
      </w:tabs>
      <w:suppressAutoHyphens/>
      <w:autoSpaceDE w:val="0"/>
      <w:autoSpaceDN w:val="0"/>
      <w:adjustRightInd w:val="0"/>
      <w:ind w:left="907" w:hanging="454"/>
    </w:pPr>
    <w:rPr>
      <w:rFonts w:cs="Arial"/>
      <w:color w:val="000000"/>
      <w:szCs w:val="22"/>
      <w:u w:color="000000"/>
    </w:rPr>
  </w:style>
  <w:style w:type="paragraph" w:customStyle="1" w:styleId="Zwischenberschrift">
    <w:name w:val="Zwischenüberschrift"/>
    <w:basedOn w:val="Standard"/>
    <w:next w:val="Standard"/>
    <w:rsid w:val="0063449D"/>
    <w:rPr>
      <w:b/>
      <w:color w:val="808080"/>
    </w:rPr>
  </w:style>
  <w:style w:type="paragraph" w:customStyle="1" w:styleId="Aufz2GradKastenhell">
    <w:name w:val="Aufz 2. Grad Kasten hell"/>
    <w:basedOn w:val="Standard"/>
    <w:rsid w:val="0063449D"/>
    <w:pPr>
      <w:numPr>
        <w:numId w:val="2"/>
      </w:numPr>
      <w:tabs>
        <w:tab w:val="left" w:pos="907"/>
      </w:tabs>
      <w:ind w:left="907" w:hanging="45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2096</Words>
  <Characters>13205</Characters>
  <Application>Microsoft Office Word</Application>
  <DocSecurity>0</DocSecurity>
  <Lines>110</Lines>
  <Paragraphs>30</Paragraphs>
  <ScaleCrop>false</ScaleCrop>
  <Company/>
  <LinksUpToDate>false</LinksUpToDate>
  <CharactersWithSpaces>15271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Patzel</dc:creator>
  <cp:keywords/>
  <dc:description/>
  <cp:lastModifiedBy>Sabrina Patzel</cp:lastModifiedBy>
  <cp:revision>2</cp:revision>
  <dcterms:created xsi:type="dcterms:W3CDTF">2026-01-29T13:51:00Z</dcterms:created>
  <dcterms:modified xsi:type="dcterms:W3CDTF">2026-01-29T13:51:00Z</dcterms:modified>
</cp:coreProperties>
</file>